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CC" w:rsidRPr="00305CCC" w:rsidRDefault="00305CCC" w:rsidP="00305CCC">
      <w:pPr>
        <w:tabs>
          <w:tab w:val="left" w:pos="3808"/>
          <w:tab w:val="left" w:pos="3969"/>
        </w:tabs>
        <w:spacing w:after="0" w:line="360" w:lineRule="auto"/>
        <w:rPr>
          <w:rFonts w:ascii="Arial" w:hAnsi="Arial" w:cs="Arial"/>
          <w:sz w:val="24"/>
          <w:u w:val="single"/>
        </w:rPr>
      </w:pPr>
      <w:r w:rsidRPr="00305CCC">
        <w:rPr>
          <w:rFonts w:ascii="Arial" w:hAnsi="Arial" w:cs="Arial"/>
          <w:sz w:val="24"/>
          <w:u w:val="single"/>
        </w:rPr>
        <w:t>Anlage</w:t>
      </w:r>
    </w:p>
    <w:p w:rsidR="00487352" w:rsidRDefault="0049760C" w:rsidP="00487352">
      <w:pPr>
        <w:spacing w:after="0" w:line="360" w:lineRule="auto"/>
        <w:rPr>
          <w:rFonts w:ascii="Arial" w:hAnsi="Arial" w:cs="Arial"/>
          <w:sz w:val="24"/>
        </w:rPr>
      </w:pPr>
      <w:r w:rsidRPr="00305CCC">
        <w:rPr>
          <w:rFonts w:ascii="Arial" w:hAnsi="Arial" w:cs="Arial"/>
          <w:sz w:val="24"/>
          <w:highlight w:val="yellow"/>
        </w:rPr>
        <w:t>Ministerium des Landes/Freistaates xxx</w:t>
      </w:r>
    </w:p>
    <w:p w:rsidR="00487352" w:rsidRDefault="00487352" w:rsidP="00487352">
      <w:pPr>
        <w:spacing w:after="0" w:line="360" w:lineRule="auto"/>
        <w:rPr>
          <w:rFonts w:ascii="Arial" w:hAnsi="Arial" w:cs="Arial"/>
          <w:sz w:val="24"/>
        </w:rPr>
      </w:pPr>
    </w:p>
    <w:p w:rsidR="006C47DC" w:rsidRPr="006C47DC" w:rsidRDefault="00487352" w:rsidP="006C47DC">
      <w:pPr>
        <w:rPr>
          <w:rFonts w:ascii="Arial" w:hAnsi="Arial" w:cs="Arial"/>
          <w:b/>
          <w:sz w:val="24"/>
        </w:rPr>
      </w:pPr>
      <w:r w:rsidRPr="003D5D76">
        <w:rPr>
          <w:rFonts w:ascii="Arial" w:hAnsi="Arial" w:cs="Arial"/>
          <w:b/>
          <w:sz w:val="24"/>
        </w:rPr>
        <w:t>Vollzugshinweise für die</w:t>
      </w:r>
      <w:r w:rsidR="006C47DC">
        <w:rPr>
          <w:rFonts w:ascii="Arial" w:hAnsi="Arial" w:cs="Arial"/>
          <w:b/>
          <w:sz w:val="24"/>
        </w:rPr>
        <w:t xml:space="preserve"> </w:t>
      </w:r>
      <w:r w:rsidR="006C47DC" w:rsidRPr="006C47DC">
        <w:rPr>
          <w:rFonts w:ascii="Arial" w:hAnsi="Arial" w:cs="Arial"/>
          <w:b/>
          <w:sz w:val="24"/>
        </w:rPr>
        <w:t xml:space="preserve">Soforthilfen </w:t>
      </w:r>
      <w:r w:rsidR="006C47DC">
        <w:rPr>
          <w:rFonts w:ascii="Arial" w:hAnsi="Arial" w:cs="Arial"/>
          <w:b/>
          <w:sz w:val="24"/>
        </w:rPr>
        <w:t>des Bundes</w:t>
      </w:r>
      <w:r w:rsidR="006C47DC" w:rsidRPr="006C47DC">
        <w:rPr>
          <w:rFonts w:ascii="Arial" w:hAnsi="Arial" w:cs="Arial"/>
          <w:b/>
          <w:sz w:val="24"/>
        </w:rPr>
        <w:t xml:space="preserve"> für die Gewährung von </w:t>
      </w:r>
      <w:r w:rsidR="001F656B">
        <w:rPr>
          <w:rFonts w:ascii="Arial" w:hAnsi="Arial" w:cs="Arial"/>
          <w:b/>
          <w:sz w:val="24"/>
        </w:rPr>
        <w:t>Überbrückungshilfen als Billigkeitsleistungen</w:t>
      </w:r>
      <w:r w:rsidR="001F656B" w:rsidRPr="006C47DC">
        <w:rPr>
          <w:rFonts w:ascii="Arial" w:hAnsi="Arial" w:cs="Arial"/>
          <w:b/>
          <w:sz w:val="24"/>
        </w:rPr>
        <w:t xml:space="preserve"> </w:t>
      </w:r>
      <w:r w:rsidR="006C47DC" w:rsidRPr="006C47DC">
        <w:rPr>
          <w:rFonts w:ascii="Arial" w:hAnsi="Arial" w:cs="Arial"/>
          <w:b/>
          <w:sz w:val="24"/>
        </w:rPr>
        <w:t xml:space="preserve">für von der Corona-Krise in ihrer Existenz bedrohte </w:t>
      </w:r>
      <w:r w:rsidR="001F656B">
        <w:rPr>
          <w:rFonts w:ascii="Arial" w:hAnsi="Arial" w:cs="Arial"/>
          <w:b/>
          <w:sz w:val="24"/>
        </w:rPr>
        <w:t>kleine Unternehmen und Soloselbständige</w:t>
      </w:r>
    </w:p>
    <w:p w:rsidR="00487352" w:rsidRDefault="00487352" w:rsidP="006C47DC">
      <w:pPr>
        <w:spacing w:after="0" w:line="360" w:lineRule="auto"/>
        <w:jc w:val="center"/>
        <w:rPr>
          <w:rFonts w:ascii="Arial" w:hAnsi="Arial" w:cs="Arial"/>
          <w:sz w:val="24"/>
        </w:rPr>
      </w:pPr>
      <w:r w:rsidRPr="003D5D76">
        <w:rPr>
          <w:rFonts w:ascii="Arial" w:hAnsi="Arial" w:cs="Arial"/>
          <w:b/>
          <w:sz w:val="24"/>
        </w:rPr>
        <w:t xml:space="preserve"> </w:t>
      </w:r>
    </w:p>
    <w:p w:rsidR="00487352" w:rsidRDefault="0049760C" w:rsidP="00487352">
      <w:pPr>
        <w:spacing w:after="0" w:line="360" w:lineRule="auto"/>
        <w:rPr>
          <w:rFonts w:ascii="Arial" w:hAnsi="Arial" w:cs="Arial"/>
          <w:sz w:val="24"/>
        </w:rPr>
      </w:pPr>
      <w:r>
        <w:rPr>
          <w:rFonts w:ascii="Arial" w:hAnsi="Arial" w:cs="Arial"/>
          <w:sz w:val="24"/>
        </w:rPr>
        <w:t xml:space="preserve">Das </w:t>
      </w:r>
      <w:r w:rsidRPr="00305CCC">
        <w:rPr>
          <w:rFonts w:ascii="Arial" w:hAnsi="Arial" w:cs="Arial"/>
          <w:sz w:val="24"/>
          <w:highlight w:val="yellow"/>
        </w:rPr>
        <w:t>Land/D</w:t>
      </w:r>
      <w:r w:rsidR="00487352" w:rsidRPr="00305CCC">
        <w:rPr>
          <w:rFonts w:ascii="Arial" w:hAnsi="Arial" w:cs="Arial"/>
          <w:sz w:val="24"/>
          <w:highlight w:val="yellow"/>
        </w:rPr>
        <w:t xml:space="preserve">er Freistaat </w:t>
      </w:r>
      <w:r w:rsidRPr="00305CCC">
        <w:rPr>
          <w:rFonts w:ascii="Arial" w:hAnsi="Arial" w:cs="Arial"/>
          <w:sz w:val="24"/>
          <w:highlight w:val="yellow"/>
        </w:rPr>
        <w:t>xxx</w:t>
      </w:r>
      <w:r w:rsidR="00487352">
        <w:rPr>
          <w:rFonts w:ascii="Arial" w:hAnsi="Arial" w:cs="Arial"/>
          <w:sz w:val="24"/>
        </w:rPr>
        <w:t xml:space="preserve"> gewährt nach Maßgabe der allgemeinen haushaltsrechtlichen Bestimmungen – insbesondere der </w:t>
      </w:r>
      <w:r w:rsidRPr="00305CCC">
        <w:rPr>
          <w:rFonts w:ascii="Arial" w:hAnsi="Arial" w:cs="Arial"/>
          <w:sz w:val="24"/>
          <w:highlight w:val="yellow"/>
        </w:rPr>
        <w:t>xxx</w:t>
      </w:r>
      <w:r>
        <w:rPr>
          <w:rFonts w:ascii="Arial" w:hAnsi="Arial" w:cs="Arial"/>
          <w:sz w:val="24"/>
        </w:rPr>
        <w:t xml:space="preserve"> der Landeshaushaltsordnung </w:t>
      </w:r>
      <w:r w:rsidR="00487352">
        <w:rPr>
          <w:rFonts w:ascii="Arial" w:hAnsi="Arial" w:cs="Arial"/>
          <w:sz w:val="24"/>
        </w:rPr>
        <w:t xml:space="preserve">– sowie nach Maßgabe dieser Vollzugshinweise </w:t>
      </w:r>
      <w:r w:rsidR="007178B0" w:rsidRPr="007178B0">
        <w:rPr>
          <w:rFonts w:ascii="Arial" w:hAnsi="Arial" w:cs="Arial"/>
          <w:sz w:val="24"/>
        </w:rPr>
        <w:t xml:space="preserve">Soforthilfen des Bundes für die Gewährung von Überbrückungshilfen als Billigkeitsleistungen für von der Corona-Krise in ihrer Existenz bedrohte </w:t>
      </w:r>
      <w:r w:rsidR="00184717">
        <w:rPr>
          <w:rFonts w:ascii="Arial" w:hAnsi="Arial" w:cs="Arial"/>
          <w:sz w:val="24"/>
        </w:rPr>
        <w:t>Soloselbständige, Angehörige der Freien Beruf</w:t>
      </w:r>
      <w:r w:rsidR="00D244E4">
        <w:rPr>
          <w:rFonts w:ascii="Arial" w:hAnsi="Arial" w:cs="Arial"/>
          <w:sz w:val="24"/>
        </w:rPr>
        <w:t>e</w:t>
      </w:r>
      <w:r w:rsidR="00184717">
        <w:rPr>
          <w:rFonts w:ascii="Arial" w:hAnsi="Arial" w:cs="Arial"/>
          <w:sz w:val="24"/>
        </w:rPr>
        <w:t xml:space="preserve"> und </w:t>
      </w:r>
      <w:r w:rsidR="007178B0" w:rsidRPr="007178B0">
        <w:rPr>
          <w:rFonts w:ascii="Arial" w:hAnsi="Arial" w:cs="Arial"/>
          <w:sz w:val="24"/>
        </w:rPr>
        <w:t xml:space="preserve">kleine </w:t>
      </w:r>
      <w:r w:rsidR="007178B0" w:rsidRPr="00BF7872">
        <w:rPr>
          <w:rFonts w:ascii="Arial" w:hAnsi="Arial" w:cs="Arial"/>
          <w:sz w:val="24"/>
        </w:rPr>
        <w:t>Unternehmen</w:t>
      </w:r>
      <w:r w:rsidR="009E726E" w:rsidRPr="00BF7872">
        <w:rPr>
          <w:rFonts w:ascii="Arial" w:hAnsi="Arial" w:cs="Arial"/>
          <w:sz w:val="24"/>
        </w:rPr>
        <w:t xml:space="preserve"> </w:t>
      </w:r>
      <w:r w:rsidR="009E726E" w:rsidRPr="00642000">
        <w:rPr>
          <w:rFonts w:ascii="Arial" w:hAnsi="Arial" w:cs="Arial"/>
          <w:sz w:val="24"/>
        </w:rPr>
        <w:t xml:space="preserve">einschließlich </w:t>
      </w:r>
      <w:r w:rsidR="00E62587" w:rsidRPr="00642000">
        <w:rPr>
          <w:rFonts w:ascii="Arial" w:hAnsi="Arial" w:cs="Arial"/>
          <w:sz w:val="24"/>
        </w:rPr>
        <w:t xml:space="preserve">Unternehmen mit </w:t>
      </w:r>
      <w:r w:rsidR="009E726E" w:rsidRPr="00642000">
        <w:rPr>
          <w:rFonts w:ascii="Arial" w:hAnsi="Arial" w:cs="Arial"/>
          <w:sz w:val="24"/>
        </w:rPr>
        <w:t>landwirtschaftlicher Urproduktion</w:t>
      </w:r>
      <w:r w:rsidR="007178B0" w:rsidRPr="00BF7872">
        <w:rPr>
          <w:rFonts w:ascii="Arial" w:hAnsi="Arial" w:cs="Arial"/>
          <w:sz w:val="24"/>
        </w:rPr>
        <w:t>.</w:t>
      </w:r>
      <w:r w:rsidR="007178B0">
        <w:rPr>
          <w:rFonts w:ascii="Arial" w:hAnsi="Arial" w:cs="Arial"/>
          <w:sz w:val="24"/>
        </w:rPr>
        <w:t xml:space="preserve"> </w:t>
      </w:r>
    </w:p>
    <w:p w:rsidR="00487352" w:rsidRDefault="00487352" w:rsidP="00487352">
      <w:pPr>
        <w:spacing w:after="0" w:line="360" w:lineRule="auto"/>
        <w:rPr>
          <w:rFonts w:ascii="Arial" w:hAnsi="Arial" w:cs="Arial"/>
          <w:sz w:val="24"/>
        </w:rPr>
      </w:pPr>
    </w:p>
    <w:p w:rsidR="00487352" w:rsidRPr="00595EF5" w:rsidRDefault="00487352" w:rsidP="00487352">
      <w:pPr>
        <w:numPr>
          <w:ilvl w:val="0"/>
          <w:numId w:val="2"/>
        </w:numPr>
        <w:spacing w:after="0" w:line="360" w:lineRule="auto"/>
        <w:jc w:val="center"/>
        <w:rPr>
          <w:rFonts w:ascii="Arial" w:hAnsi="Arial" w:cs="Arial"/>
          <w:b/>
          <w:sz w:val="24"/>
        </w:rPr>
      </w:pPr>
      <w:r w:rsidRPr="00595EF5">
        <w:rPr>
          <w:rFonts w:ascii="Arial" w:hAnsi="Arial" w:cs="Arial"/>
          <w:b/>
          <w:sz w:val="24"/>
        </w:rPr>
        <w:t xml:space="preserve">Beschreibung </w:t>
      </w:r>
      <w:r w:rsidR="007D4D02">
        <w:rPr>
          <w:rFonts w:ascii="Arial" w:hAnsi="Arial" w:cs="Arial"/>
          <w:b/>
          <w:sz w:val="24"/>
        </w:rPr>
        <w:t xml:space="preserve">der </w:t>
      </w:r>
      <w:r w:rsidR="00184717">
        <w:rPr>
          <w:rFonts w:ascii="Arial" w:hAnsi="Arial" w:cs="Arial"/>
          <w:b/>
          <w:sz w:val="24"/>
        </w:rPr>
        <w:t>Soforthilfe</w:t>
      </w:r>
    </w:p>
    <w:p w:rsidR="00487352" w:rsidRDefault="00487352" w:rsidP="00487352">
      <w:pPr>
        <w:spacing w:after="0" w:line="360" w:lineRule="auto"/>
        <w:rPr>
          <w:rFonts w:ascii="Arial" w:hAnsi="Arial" w:cs="Arial"/>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 xml:space="preserve">1. Zweck der </w:t>
      </w:r>
      <w:r w:rsidR="00184717">
        <w:rPr>
          <w:rFonts w:ascii="Arial" w:hAnsi="Arial" w:cs="Arial"/>
          <w:b/>
          <w:sz w:val="24"/>
        </w:rPr>
        <w:t>Soforthilfe</w:t>
      </w:r>
    </w:p>
    <w:p w:rsidR="007178B0" w:rsidRDefault="007178B0" w:rsidP="00487352">
      <w:pPr>
        <w:spacing w:after="0" w:line="360" w:lineRule="auto"/>
        <w:rPr>
          <w:rFonts w:ascii="Arial" w:hAnsi="Arial" w:cs="Arial"/>
          <w:sz w:val="24"/>
        </w:rPr>
      </w:pPr>
    </w:p>
    <w:p w:rsidR="00487352" w:rsidRDefault="007178B0" w:rsidP="00487352">
      <w:pPr>
        <w:spacing w:after="0" w:line="360" w:lineRule="auto"/>
        <w:rPr>
          <w:rFonts w:ascii="Arial" w:hAnsi="Arial" w:cs="Arial"/>
          <w:sz w:val="24"/>
        </w:rPr>
      </w:pPr>
      <w:r w:rsidRPr="007178B0">
        <w:rPr>
          <w:rFonts w:ascii="Arial" w:hAnsi="Arial" w:cs="Arial"/>
          <w:sz w:val="24"/>
        </w:rPr>
        <w:t xml:space="preserve">Die </w:t>
      </w:r>
      <w:r w:rsidR="00DE6498">
        <w:rPr>
          <w:rFonts w:ascii="Arial" w:hAnsi="Arial" w:cs="Arial"/>
          <w:sz w:val="24"/>
        </w:rPr>
        <w:t xml:space="preserve">Bundesregierung hat </w:t>
      </w:r>
      <w:r>
        <w:rPr>
          <w:rFonts w:ascii="Arial" w:hAnsi="Arial" w:cs="Arial"/>
          <w:sz w:val="24"/>
        </w:rPr>
        <w:t xml:space="preserve">am 23. </w:t>
      </w:r>
      <w:r w:rsidR="00DE6498">
        <w:rPr>
          <w:rFonts w:ascii="Arial" w:hAnsi="Arial" w:cs="Arial"/>
          <w:sz w:val="24"/>
        </w:rPr>
        <w:t xml:space="preserve">März </w:t>
      </w:r>
      <w:r w:rsidR="006C0F01">
        <w:rPr>
          <w:rFonts w:ascii="Arial" w:hAnsi="Arial" w:cs="Arial"/>
          <w:sz w:val="24"/>
        </w:rPr>
        <w:t xml:space="preserve">2020 </w:t>
      </w:r>
      <w:r w:rsidR="00DE6498">
        <w:rPr>
          <w:rFonts w:ascii="Arial" w:hAnsi="Arial" w:cs="Arial"/>
          <w:sz w:val="24"/>
        </w:rPr>
        <w:t>Eckpunkte für „Corona-Soforthilfen</w:t>
      </w:r>
      <w:r w:rsidRPr="007178B0">
        <w:rPr>
          <w:rFonts w:ascii="Arial" w:hAnsi="Arial" w:cs="Arial"/>
          <w:sz w:val="24"/>
        </w:rPr>
        <w:t xml:space="preserve"> für Kleinunternehmen und Soloselb</w:t>
      </w:r>
      <w:r w:rsidR="00184717">
        <w:rPr>
          <w:rFonts w:ascii="Arial" w:hAnsi="Arial" w:cs="Arial"/>
          <w:sz w:val="24"/>
        </w:rPr>
        <w:t>st</w:t>
      </w:r>
      <w:r w:rsidRPr="007178B0">
        <w:rPr>
          <w:rFonts w:ascii="Arial" w:hAnsi="Arial" w:cs="Arial"/>
          <w:sz w:val="24"/>
        </w:rPr>
        <w:t xml:space="preserve">ständige“ </w:t>
      </w:r>
      <w:r w:rsidR="00DE6498">
        <w:rPr>
          <w:rFonts w:ascii="Arial" w:hAnsi="Arial" w:cs="Arial"/>
          <w:sz w:val="24"/>
        </w:rPr>
        <w:t xml:space="preserve">beschlossen. Diese Soforthilfe ist </w:t>
      </w:r>
      <w:r w:rsidR="009A22E3" w:rsidRPr="009A22E3">
        <w:rPr>
          <w:rFonts w:ascii="Arial" w:hAnsi="Arial" w:cs="Arial"/>
          <w:sz w:val="24"/>
        </w:rPr>
        <w:t>in Form einer Bil</w:t>
      </w:r>
      <w:r w:rsidR="00E57962">
        <w:rPr>
          <w:rFonts w:ascii="Arial" w:hAnsi="Arial" w:cs="Arial"/>
          <w:sz w:val="24"/>
        </w:rPr>
        <w:t>l</w:t>
      </w:r>
      <w:r w:rsidR="009A22E3" w:rsidRPr="009A22E3">
        <w:rPr>
          <w:rFonts w:ascii="Arial" w:hAnsi="Arial" w:cs="Arial"/>
          <w:sz w:val="24"/>
        </w:rPr>
        <w:t>igkeitsleistung als freiwillige Zahlung</w:t>
      </w:r>
      <w:r w:rsidR="00B06D76">
        <w:rPr>
          <w:rFonts w:ascii="Arial" w:hAnsi="Arial" w:cs="Arial"/>
          <w:sz w:val="24"/>
        </w:rPr>
        <w:t xml:space="preserve"> </w:t>
      </w:r>
      <w:r w:rsidR="00DE6498">
        <w:rPr>
          <w:rFonts w:ascii="Arial" w:hAnsi="Arial" w:cs="Arial"/>
          <w:sz w:val="24"/>
        </w:rPr>
        <w:t>zu gewähren, wenn Unternehmen aufgrund von Liquiditätsengpässen in</w:t>
      </w:r>
      <w:r w:rsidR="001579A6">
        <w:rPr>
          <w:rFonts w:ascii="Arial" w:hAnsi="Arial" w:cs="Arial"/>
          <w:sz w:val="24"/>
        </w:rPr>
        <w:t xml:space="preserve"> Folge</w:t>
      </w:r>
      <w:r w:rsidR="00DE6498">
        <w:rPr>
          <w:rFonts w:ascii="Arial" w:hAnsi="Arial" w:cs="Arial"/>
          <w:sz w:val="24"/>
        </w:rPr>
        <w:t xml:space="preserve"> der Corona Krise in ihrer Existenz bedroht sind.</w:t>
      </w:r>
    </w:p>
    <w:p w:rsidR="006A1AED" w:rsidRDefault="001579A6" w:rsidP="00487352">
      <w:pPr>
        <w:spacing w:after="0" w:line="360" w:lineRule="auto"/>
        <w:rPr>
          <w:rFonts w:ascii="Arial" w:hAnsi="Arial" w:cs="Arial"/>
          <w:sz w:val="24"/>
        </w:rPr>
      </w:pPr>
      <w:r>
        <w:rPr>
          <w:rFonts w:ascii="Arial" w:hAnsi="Arial" w:cs="Arial"/>
          <w:sz w:val="24"/>
        </w:rPr>
        <w:t xml:space="preserve">Es besteht kein Rechtsanspruch auf Gewährung der Billigkeitsleistung. </w:t>
      </w:r>
      <w:r w:rsidR="007178B0">
        <w:rPr>
          <w:rFonts w:ascii="Arial" w:hAnsi="Arial" w:cs="Arial"/>
          <w:sz w:val="24"/>
        </w:rPr>
        <w:t xml:space="preserve">Die zuständige Bewilligungsstelle entscheidet </w:t>
      </w:r>
      <w:r>
        <w:rPr>
          <w:rFonts w:ascii="Arial" w:hAnsi="Arial" w:cs="Arial"/>
          <w:sz w:val="24"/>
        </w:rPr>
        <w:t xml:space="preserve">über den Antrag </w:t>
      </w:r>
      <w:r w:rsidR="007178B0">
        <w:rPr>
          <w:rFonts w:ascii="Arial" w:hAnsi="Arial" w:cs="Arial"/>
          <w:sz w:val="24"/>
        </w:rPr>
        <w:t>auf Grund ihres pflichtgemäßen Ermessens im Rahmen der verfügbaren Haushaltsmittel.</w:t>
      </w:r>
      <w:r>
        <w:rPr>
          <w:rFonts w:ascii="Arial" w:hAnsi="Arial" w:cs="Arial"/>
          <w:sz w:val="24"/>
        </w:rPr>
        <w:t xml:space="preserve"> </w:t>
      </w:r>
    </w:p>
    <w:p w:rsidR="00AD6B79" w:rsidRPr="00D91C39" w:rsidRDefault="00AD6B79" w:rsidP="00487352">
      <w:pPr>
        <w:spacing w:after="0" w:line="360" w:lineRule="auto"/>
        <w:rPr>
          <w:rFonts w:ascii="Arial" w:hAnsi="Arial" w:cs="Arial"/>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 xml:space="preserve">2. </w:t>
      </w:r>
      <w:r w:rsidR="00C71502">
        <w:rPr>
          <w:rFonts w:ascii="Arial" w:hAnsi="Arial" w:cs="Arial"/>
          <w:b/>
          <w:sz w:val="24"/>
        </w:rPr>
        <w:t>Leistungs</w:t>
      </w:r>
      <w:r w:rsidR="00C71502" w:rsidRPr="00595EF5">
        <w:rPr>
          <w:rFonts w:ascii="Arial" w:hAnsi="Arial" w:cs="Arial"/>
          <w:b/>
          <w:sz w:val="24"/>
        </w:rPr>
        <w:t>empfänger</w:t>
      </w:r>
      <w:r w:rsidRPr="00595EF5">
        <w:rPr>
          <w:rFonts w:ascii="Arial" w:hAnsi="Arial" w:cs="Arial"/>
          <w:b/>
          <w:sz w:val="24"/>
        </w:rPr>
        <w:t>, Antragsberechtig</w:t>
      </w:r>
      <w:r w:rsidR="001579A6">
        <w:rPr>
          <w:rFonts w:ascii="Arial" w:hAnsi="Arial" w:cs="Arial"/>
          <w:b/>
          <w:sz w:val="24"/>
        </w:rPr>
        <w:t>ung</w:t>
      </w:r>
    </w:p>
    <w:p w:rsidR="00E7350B" w:rsidRDefault="00F67918" w:rsidP="00487352">
      <w:pPr>
        <w:spacing w:after="0" w:line="360" w:lineRule="auto"/>
        <w:rPr>
          <w:rFonts w:ascii="Arial" w:hAnsi="Arial" w:cs="Arial"/>
          <w:sz w:val="24"/>
        </w:rPr>
      </w:pPr>
      <w:r>
        <w:rPr>
          <w:rFonts w:ascii="Arial" w:hAnsi="Arial" w:cs="Arial"/>
          <w:sz w:val="24"/>
        </w:rPr>
        <w:t xml:space="preserve"> </w:t>
      </w:r>
      <w:r w:rsidR="001579A6">
        <w:rPr>
          <w:rFonts w:ascii="Arial" w:hAnsi="Arial" w:cs="Arial"/>
          <w:sz w:val="24"/>
        </w:rPr>
        <w:t xml:space="preserve">(1) </w:t>
      </w:r>
      <w:r w:rsidR="00487352">
        <w:rPr>
          <w:rFonts w:ascii="Arial" w:hAnsi="Arial" w:cs="Arial"/>
          <w:sz w:val="24"/>
        </w:rPr>
        <w:t xml:space="preserve">Antragsberechtigt sind </w:t>
      </w:r>
      <w:r w:rsidR="00184717" w:rsidRPr="00184717">
        <w:rPr>
          <w:rFonts w:ascii="Arial" w:hAnsi="Arial" w:cs="Arial"/>
          <w:sz w:val="24"/>
        </w:rPr>
        <w:t>Soloselbständige, Angehörige der Freien Beruf</w:t>
      </w:r>
      <w:r>
        <w:rPr>
          <w:rFonts w:ascii="Arial" w:hAnsi="Arial" w:cs="Arial"/>
          <w:sz w:val="24"/>
        </w:rPr>
        <w:t>e</w:t>
      </w:r>
      <w:r w:rsidR="00184717" w:rsidRPr="00184717">
        <w:rPr>
          <w:rFonts w:ascii="Arial" w:hAnsi="Arial" w:cs="Arial"/>
          <w:sz w:val="24"/>
        </w:rPr>
        <w:t xml:space="preserve"> und kleine Unternehmen</w:t>
      </w:r>
      <w:r w:rsidR="004862F6">
        <w:rPr>
          <w:rFonts w:ascii="Arial" w:hAnsi="Arial" w:cs="Arial"/>
          <w:sz w:val="24"/>
        </w:rPr>
        <w:t xml:space="preserve"> </w:t>
      </w:r>
      <w:r>
        <w:rPr>
          <w:rFonts w:ascii="Arial" w:hAnsi="Arial" w:cs="Arial"/>
          <w:sz w:val="24"/>
        </w:rPr>
        <w:t xml:space="preserve">(einschließlich Unternehmen mit landwirtschaftlicher Urproduktion) </w:t>
      </w:r>
      <w:r w:rsidR="005D046B">
        <w:rPr>
          <w:rFonts w:ascii="Arial" w:hAnsi="Arial" w:cs="Arial"/>
          <w:sz w:val="24"/>
        </w:rPr>
        <w:t xml:space="preserve">mit bis zu </w:t>
      </w:r>
      <w:r w:rsidR="00FE2C1A">
        <w:rPr>
          <w:rFonts w:ascii="Arial" w:hAnsi="Arial" w:cs="Arial"/>
          <w:sz w:val="24"/>
        </w:rPr>
        <w:t>10 Beschäftigten (Vollzeitäqu</w:t>
      </w:r>
      <w:r w:rsidR="00AD6B79">
        <w:rPr>
          <w:rFonts w:ascii="Arial" w:hAnsi="Arial" w:cs="Arial"/>
          <w:sz w:val="24"/>
        </w:rPr>
        <w:t>i</w:t>
      </w:r>
      <w:r w:rsidR="00FE2C1A">
        <w:rPr>
          <w:rFonts w:ascii="Arial" w:hAnsi="Arial" w:cs="Arial"/>
          <w:sz w:val="24"/>
        </w:rPr>
        <w:t>valent</w:t>
      </w:r>
      <w:r w:rsidR="00184717">
        <w:rPr>
          <w:rStyle w:val="Funotenzeichen"/>
          <w:rFonts w:ascii="Arial" w:hAnsi="Arial" w:cs="Arial"/>
          <w:sz w:val="24"/>
        </w:rPr>
        <w:footnoteReference w:id="2"/>
      </w:r>
      <w:r w:rsidR="00FE2C1A">
        <w:rPr>
          <w:rFonts w:ascii="Arial" w:hAnsi="Arial" w:cs="Arial"/>
          <w:sz w:val="24"/>
        </w:rPr>
        <w:t>)</w:t>
      </w:r>
      <w:r w:rsidR="00551C4E">
        <w:rPr>
          <w:rFonts w:ascii="Arial" w:hAnsi="Arial" w:cs="Arial"/>
          <w:sz w:val="24"/>
        </w:rPr>
        <w:t>,</w:t>
      </w:r>
      <w:r w:rsidR="00E7350B">
        <w:rPr>
          <w:rFonts w:ascii="Arial" w:hAnsi="Arial" w:cs="Arial"/>
          <w:sz w:val="24"/>
        </w:rPr>
        <w:t xml:space="preserve"> die </w:t>
      </w:r>
    </w:p>
    <w:p w:rsidR="0096469F" w:rsidRDefault="001579A6" w:rsidP="00366D8F">
      <w:pPr>
        <w:spacing w:after="0" w:line="360" w:lineRule="auto"/>
        <w:ind w:left="284"/>
        <w:rPr>
          <w:rFonts w:ascii="Arial" w:hAnsi="Arial" w:cs="Arial"/>
          <w:sz w:val="24"/>
        </w:rPr>
      </w:pPr>
      <w:r w:rsidRPr="001579A6">
        <w:rPr>
          <w:rFonts w:ascii="Arial" w:hAnsi="Arial" w:cs="Arial"/>
          <w:sz w:val="24"/>
        </w:rPr>
        <w:t xml:space="preserve">(a) </w:t>
      </w:r>
      <w:r w:rsidR="003A36A6" w:rsidRPr="003A36A6">
        <w:rPr>
          <w:rFonts w:ascii="Arial" w:hAnsi="Arial" w:cs="Arial"/>
          <w:sz w:val="24"/>
        </w:rPr>
        <w:t xml:space="preserve">wirtschaftlich und damit dauerhaft am Markt </w:t>
      </w:r>
      <w:r w:rsidR="003A36A6">
        <w:rPr>
          <w:rFonts w:ascii="Arial" w:hAnsi="Arial" w:cs="Arial"/>
          <w:sz w:val="24"/>
        </w:rPr>
        <w:t>als Unternehmen</w:t>
      </w:r>
      <w:r w:rsidR="0096469F" w:rsidRPr="001579A6">
        <w:rPr>
          <w:rFonts w:ascii="Arial" w:hAnsi="Arial" w:cs="Arial"/>
          <w:sz w:val="24"/>
        </w:rPr>
        <w:t>.</w:t>
      </w:r>
      <w:r w:rsidR="0096469F">
        <w:rPr>
          <w:rStyle w:val="Funotenzeichen"/>
          <w:rFonts w:ascii="Arial" w:hAnsi="Arial" w:cs="Arial"/>
          <w:sz w:val="24"/>
        </w:rPr>
        <w:footnoteReference w:id="3"/>
      </w:r>
    </w:p>
    <w:p w:rsidR="00BF7872" w:rsidRDefault="00587A7B" w:rsidP="00366D8F">
      <w:pPr>
        <w:spacing w:after="0" w:line="360" w:lineRule="auto"/>
        <w:ind w:left="284"/>
        <w:rPr>
          <w:rFonts w:ascii="Arial" w:hAnsi="Arial" w:cs="Arial"/>
          <w:sz w:val="24"/>
        </w:rPr>
      </w:pPr>
      <w:r>
        <w:rPr>
          <w:rFonts w:ascii="Arial" w:hAnsi="Arial" w:cs="Arial"/>
          <w:sz w:val="24"/>
        </w:rPr>
        <w:lastRenderedPageBreak/>
        <w:t xml:space="preserve">oder </w:t>
      </w:r>
    </w:p>
    <w:p w:rsidR="003B068E" w:rsidRDefault="00587A7B" w:rsidP="00366D8F">
      <w:pPr>
        <w:spacing w:after="0" w:line="360" w:lineRule="auto"/>
        <w:ind w:left="284"/>
        <w:rPr>
          <w:rFonts w:ascii="Arial" w:hAnsi="Arial" w:cs="Arial"/>
          <w:sz w:val="24"/>
        </w:rPr>
      </w:pPr>
      <w:r>
        <w:rPr>
          <w:rFonts w:ascii="Arial" w:hAnsi="Arial" w:cs="Arial"/>
          <w:sz w:val="24"/>
        </w:rPr>
        <w:t xml:space="preserve">im Haupterwerb </w:t>
      </w:r>
      <w:r w:rsidRPr="001579A6">
        <w:rPr>
          <w:rFonts w:ascii="Arial" w:hAnsi="Arial" w:cs="Arial"/>
          <w:sz w:val="24"/>
        </w:rPr>
        <w:t>als Freiberufler oder Selbständige</w:t>
      </w:r>
      <w:r w:rsidRPr="003A36A6">
        <w:rPr>
          <w:rFonts w:ascii="Arial" w:hAnsi="Arial" w:cs="Arial"/>
          <w:sz w:val="24"/>
        </w:rPr>
        <w:t xml:space="preserve"> </w:t>
      </w:r>
      <w:r w:rsidR="003A36A6" w:rsidRPr="003A36A6">
        <w:rPr>
          <w:rFonts w:ascii="Arial" w:hAnsi="Arial" w:cs="Arial"/>
          <w:sz w:val="24"/>
        </w:rPr>
        <w:t>tätig sind</w:t>
      </w:r>
      <w:r w:rsidR="001579A6" w:rsidRPr="001579A6">
        <w:rPr>
          <w:rFonts w:ascii="Arial" w:hAnsi="Arial" w:cs="Arial"/>
          <w:sz w:val="24"/>
        </w:rPr>
        <w:t>,</w:t>
      </w:r>
      <w:r w:rsidR="00BF7872">
        <w:rPr>
          <w:rFonts w:ascii="Arial" w:hAnsi="Arial" w:cs="Arial"/>
          <w:sz w:val="24"/>
        </w:rPr>
        <w:t xml:space="preserve"> </w:t>
      </w:r>
    </w:p>
    <w:p w:rsidR="00C873D9" w:rsidRDefault="00BF7872" w:rsidP="00366D8F">
      <w:pPr>
        <w:spacing w:after="0" w:line="360" w:lineRule="auto"/>
        <w:ind w:left="284"/>
        <w:rPr>
          <w:rFonts w:ascii="Arial" w:hAnsi="Arial" w:cs="Arial"/>
          <w:sz w:val="24"/>
        </w:rPr>
      </w:pPr>
      <w:r>
        <w:rPr>
          <w:rFonts w:ascii="Arial" w:hAnsi="Arial" w:cs="Arial"/>
          <w:sz w:val="24"/>
        </w:rPr>
        <w:t>und</w:t>
      </w:r>
      <w:r w:rsidR="000B29D2">
        <w:rPr>
          <w:rFonts w:ascii="Arial" w:hAnsi="Arial" w:cs="Arial"/>
          <w:sz w:val="24"/>
        </w:rPr>
        <w:t xml:space="preserve"> in beiden Fällen</w:t>
      </w:r>
    </w:p>
    <w:p w:rsidR="003B068E" w:rsidRDefault="003B068E" w:rsidP="00366D8F">
      <w:pPr>
        <w:spacing w:after="0" w:line="360" w:lineRule="auto"/>
        <w:ind w:left="284"/>
        <w:rPr>
          <w:rFonts w:ascii="Arial" w:hAnsi="Arial" w:cs="Arial"/>
          <w:sz w:val="24"/>
        </w:rPr>
      </w:pPr>
      <w:r>
        <w:rPr>
          <w:rFonts w:ascii="Arial" w:hAnsi="Arial" w:cs="Arial"/>
          <w:sz w:val="24"/>
        </w:rPr>
        <w:t>b</w:t>
      </w:r>
      <w:r w:rsidR="001579A6" w:rsidRPr="001579A6">
        <w:rPr>
          <w:rFonts w:ascii="Arial" w:hAnsi="Arial" w:cs="Arial"/>
          <w:sz w:val="24"/>
        </w:rPr>
        <w:t>) ihre Tätigkeit von einer inländische</w:t>
      </w:r>
      <w:r w:rsidR="00D82408">
        <w:rPr>
          <w:rFonts w:ascii="Arial" w:hAnsi="Arial" w:cs="Arial"/>
          <w:sz w:val="24"/>
        </w:rPr>
        <w:t>n</w:t>
      </w:r>
      <w:r w:rsidR="001579A6" w:rsidRPr="001579A6">
        <w:rPr>
          <w:rFonts w:ascii="Arial" w:hAnsi="Arial" w:cs="Arial"/>
          <w:sz w:val="24"/>
        </w:rPr>
        <w:t xml:space="preserve"> Betriebsstätte oder einem inländischen Sitz der </w:t>
      </w:r>
      <w:r w:rsidR="0046466D">
        <w:rPr>
          <w:rFonts w:ascii="Arial" w:hAnsi="Arial" w:cs="Arial"/>
          <w:sz w:val="24"/>
        </w:rPr>
        <w:t>Geschäftsführung aus ausführen</w:t>
      </w:r>
      <w:r>
        <w:rPr>
          <w:rFonts w:ascii="Arial" w:hAnsi="Arial" w:cs="Arial"/>
          <w:sz w:val="24"/>
        </w:rPr>
        <w:t xml:space="preserve"> und</w:t>
      </w:r>
    </w:p>
    <w:p w:rsidR="00E7350B" w:rsidRDefault="003B068E" w:rsidP="00366D8F">
      <w:pPr>
        <w:spacing w:after="0" w:line="360" w:lineRule="auto"/>
        <w:ind w:left="284"/>
        <w:rPr>
          <w:rFonts w:ascii="Arial" w:hAnsi="Arial" w:cs="Arial"/>
          <w:sz w:val="24"/>
        </w:rPr>
      </w:pPr>
      <w:r>
        <w:rPr>
          <w:rFonts w:ascii="Arial" w:hAnsi="Arial" w:cs="Arial"/>
          <w:sz w:val="24"/>
        </w:rPr>
        <w:t>c) bei einem deuts</w:t>
      </w:r>
      <w:r w:rsidR="00F44A0C">
        <w:rPr>
          <w:rFonts w:ascii="Arial" w:hAnsi="Arial" w:cs="Arial"/>
          <w:sz w:val="24"/>
        </w:rPr>
        <w:t>chen Finanzamt angemeldet sind (i</w:t>
      </w:r>
      <w:r w:rsidR="00F44A0C" w:rsidRPr="00F44A0C">
        <w:rPr>
          <w:rFonts w:ascii="Arial" w:hAnsi="Arial" w:cs="Arial"/>
          <w:sz w:val="24"/>
        </w:rPr>
        <w:t>m Folgenden: „Antragsberechtigter“</w:t>
      </w:r>
      <w:r w:rsidR="00F44A0C" w:rsidRPr="00F44A0C">
        <w:t xml:space="preserve"> </w:t>
      </w:r>
      <w:r w:rsidR="00F44A0C" w:rsidRPr="00F44A0C">
        <w:rPr>
          <w:rFonts w:ascii="Arial" w:hAnsi="Arial" w:cs="Arial"/>
          <w:sz w:val="24"/>
        </w:rPr>
        <w:t>)</w:t>
      </w:r>
      <w:r w:rsidR="00F44A0C">
        <w:rPr>
          <w:rFonts w:ascii="Arial" w:hAnsi="Arial" w:cs="Arial"/>
          <w:sz w:val="24"/>
        </w:rPr>
        <w:t>.</w:t>
      </w:r>
      <w:bookmarkStart w:id="0" w:name="_GoBack"/>
      <w:bookmarkEnd w:id="0"/>
    </w:p>
    <w:p w:rsidR="00B14F61" w:rsidRDefault="00B14F61" w:rsidP="00487352">
      <w:pPr>
        <w:spacing w:after="0" w:line="360" w:lineRule="auto"/>
        <w:rPr>
          <w:rFonts w:ascii="Arial" w:hAnsi="Arial" w:cs="Arial"/>
          <w:sz w:val="24"/>
        </w:rPr>
      </w:pPr>
    </w:p>
    <w:p w:rsidR="00487352" w:rsidRDefault="001579A6" w:rsidP="00487352">
      <w:pPr>
        <w:spacing w:after="0" w:line="360" w:lineRule="auto"/>
        <w:rPr>
          <w:rFonts w:ascii="Arial" w:hAnsi="Arial" w:cs="Arial"/>
          <w:sz w:val="24"/>
        </w:rPr>
      </w:pPr>
      <w:r w:rsidRPr="001579A6">
        <w:rPr>
          <w:rFonts w:ascii="Arial" w:hAnsi="Arial" w:cs="Arial"/>
          <w:sz w:val="24"/>
        </w:rPr>
        <w:t xml:space="preserve">Unerheblich ist, ob </w:t>
      </w:r>
      <w:r w:rsidR="00E7350B">
        <w:rPr>
          <w:rFonts w:ascii="Arial" w:hAnsi="Arial" w:cs="Arial"/>
          <w:sz w:val="24"/>
        </w:rPr>
        <w:t xml:space="preserve">der Antragsberechtigte </w:t>
      </w:r>
      <w:r w:rsidRPr="001579A6">
        <w:rPr>
          <w:rFonts w:ascii="Arial" w:hAnsi="Arial" w:cs="Arial"/>
          <w:sz w:val="24"/>
        </w:rPr>
        <w:t>ganz oder teilweise steuerbefreit ist. Personenvereinigungen und Körperschaften werden als eine Einheit betrachtet.</w:t>
      </w:r>
    </w:p>
    <w:p w:rsidR="008B1F5F" w:rsidRDefault="008B1F5F" w:rsidP="00487352">
      <w:pPr>
        <w:spacing w:after="0" w:line="360" w:lineRule="auto"/>
        <w:rPr>
          <w:rFonts w:ascii="Arial" w:hAnsi="Arial" w:cs="Arial"/>
          <w:sz w:val="24"/>
        </w:rPr>
      </w:pPr>
      <w:r w:rsidRPr="008B1F5F">
        <w:rPr>
          <w:rFonts w:ascii="Arial" w:hAnsi="Arial" w:cs="Arial"/>
          <w:sz w:val="24"/>
        </w:rPr>
        <w:t>Öffentliche Unternehmen sind von der Förderung ausgeschlossen</w:t>
      </w:r>
      <w:r>
        <w:rPr>
          <w:rFonts w:ascii="Arial" w:hAnsi="Arial" w:cs="Arial"/>
          <w:sz w:val="24"/>
        </w:rPr>
        <w:t>.</w:t>
      </w:r>
    </w:p>
    <w:p w:rsidR="00FE72D5" w:rsidRDefault="00FE72D5" w:rsidP="00487352">
      <w:pPr>
        <w:spacing w:after="0" w:line="360" w:lineRule="auto"/>
        <w:rPr>
          <w:rFonts w:ascii="Arial" w:hAnsi="Arial" w:cs="Arial"/>
          <w:sz w:val="24"/>
        </w:rPr>
      </w:pPr>
    </w:p>
    <w:p w:rsidR="00E7350B" w:rsidRDefault="00E7350B" w:rsidP="00487352">
      <w:pPr>
        <w:spacing w:after="0" w:line="360" w:lineRule="auto"/>
        <w:rPr>
          <w:rFonts w:ascii="Arial" w:hAnsi="Arial" w:cs="Arial"/>
          <w:sz w:val="24"/>
        </w:rPr>
      </w:pPr>
      <w:r>
        <w:rPr>
          <w:rFonts w:ascii="Arial" w:hAnsi="Arial" w:cs="Arial"/>
          <w:sz w:val="24"/>
        </w:rPr>
        <w:t>(2) Der Antragsteller muss</w:t>
      </w:r>
      <w:r w:rsidR="00551C4E">
        <w:rPr>
          <w:rFonts w:ascii="Arial" w:hAnsi="Arial" w:cs="Arial"/>
          <w:sz w:val="24"/>
        </w:rPr>
        <w:t xml:space="preserve"> </w:t>
      </w:r>
      <w:r w:rsidR="00012D8E">
        <w:rPr>
          <w:rFonts w:ascii="Arial" w:hAnsi="Arial" w:cs="Arial"/>
          <w:sz w:val="24"/>
        </w:rPr>
        <w:t>versichern</w:t>
      </w:r>
      <w:r>
        <w:rPr>
          <w:rFonts w:ascii="Arial" w:hAnsi="Arial" w:cs="Arial"/>
          <w:sz w:val="24"/>
        </w:rPr>
        <w:t xml:space="preserve">, dass er durch die Corona Pandemie in </w:t>
      </w:r>
      <w:r w:rsidR="00FE72D5" w:rsidRPr="0096469F">
        <w:rPr>
          <w:rFonts w:ascii="Arial" w:hAnsi="Arial" w:cs="Arial"/>
          <w:sz w:val="24"/>
        </w:rPr>
        <w:t xml:space="preserve">wirtschaftliche Schwierigkeiten </w:t>
      </w:r>
      <w:r w:rsidRPr="0096469F">
        <w:rPr>
          <w:rFonts w:ascii="Arial" w:hAnsi="Arial" w:cs="Arial"/>
          <w:sz w:val="24"/>
        </w:rPr>
        <w:t>geraten ist, die seine Existenz bedrohen</w:t>
      </w:r>
      <w:r w:rsidR="007601CA" w:rsidRPr="0096469F">
        <w:rPr>
          <w:rFonts w:ascii="Arial" w:hAnsi="Arial" w:cs="Arial"/>
          <w:sz w:val="24"/>
        </w:rPr>
        <w:t xml:space="preserve">, weil die </w:t>
      </w:r>
      <w:r w:rsidR="00F67918">
        <w:rPr>
          <w:rFonts w:ascii="Arial" w:hAnsi="Arial" w:cs="Arial"/>
          <w:sz w:val="24"/>
        </w:rPr>
        <w:t>fortlaufenden Einnahmen aus dem Geschäftsbetrieb</w:t>
      </w:r>
      <w:r w:rsidR="007601CA" w:rsidRPr="0096469F">
        <w:rPr>
          <w:rFonts w:ascii="Arial" w:hAnsi="Arial" w:cs="Arial"/>
          <w:sz w:val="24"/>
        </w:rPr>
        <w:t xml:space="preserve"> </w:t>
      </w:r>
      <w:r w:rsidR="00911811">
        <w:rPr>
          <w:rFonts w:ascii="Arial" w:hAnsi="Arial" w:cs="Arial"/>
          <w:sz w:val="24"/>
        </w:rPr>
        <w:t xml:space="preserve">voraussichtlich </w:t>
      </w:r>
      <w:r w:rsidR="007601CA" w:rsidRPr="0096469F">
        <w:rPr>
          <w:rFonts w:ascii="Arial" w:hAnsi="Arial" w:cs="Arial"/>
          <w:sz w:val="24"/>
        </w:rPr>
        <w:t xml:space="preserve">nicht ausreichen, um die Verbindlichkeiten </w:t>
      </w:r>
      <w:r w:rsidR="00887397" w:rsidRPr="0096469F">
        <w:rPr>
          <w:rFonts w:ascii="Arial" w:hAnsi="Arial" w:cs="Arial"/>
          <w:sz w:val="24"/>
        </w:rPr>
        <w:t xml:space="preserve">in den auf die Antragstellung folgenden drei Monaten </w:t>
      </w:r>
      <w:r w:rsidR="007601CA" w:rsidRPr="0096469F">
        <w:rPr>
          <w:rFonts w:ascii="Arial" w:hAnsi="Arial" w:cs="Arial"/>
          <w:sz w:val="24"/>
        </w:rPr>
        <w:t>aus dem fortlaufenden erwerbsmäßigen Sach- und</w:t>
      </w:r>
      <w:r w:rsidR="007601CA" w:rsidRPr="00B14F61">
        <w:rPr>
          <w:rFonts w:ascii="Arial" w:hAnsi="Arial" w:cs="Arial"/>
          <w:sz w:val="24"/>
        </w:rPr>
        <w:t xml:space="preserve"> Finanzaufwand (</w:t>
      </w:r>
      <w:proofErr w:type="spellStart"/>
      <w:r w:rsidR="007601CA" w:rsidRPr="00B14F61">
        <w:rPr>
          <w:rFonts w:ascii="Arial" w:hAnsi="Arial" w:cs="Arial"/>
          <w:sz w:val="24"/>
        </w:rPr>
        <w:t>bspw.</w:t>
      </w:r>
      <w:r w:rsidR="00911811">
        <w:rPr>
          <w:rFonts w:ascii="Arial" w:hAnsi="Arial" w:cs="Arial"/>
          <w:sz w:val="24"/>
        </w:rPr>
        <w:t>gewerbliche</w:t>
      </w:r>
      <w:proofErr w:type="spellEnd"/>
      <w:r w:rsidR="00911811">
        <w:rPr>
          <w:rFonts w:ascii="Arial" w:hAnsi="Arial" w:cs="Arial"/>
          <w:sz w:val="24"/>
        </w:rPr>
        <w:t xml:space="preserve"> </w:t>
      </w:r>
      <w:r w:rsidR="007601CA" w:rsidRPr="00B14F61">
        <w:rPr>
          <w:rFonts w:ascii="Arial" w:hAnsi="Arial" w:cs="Arial"/>
          <w:sz w:val="24"/>
        </w:rPr>
        <w:t xml:space="preserve"> Mieten, </w:t>
      </w:r>
      <w:r w:rsidR="00911811">
        <w:rPr>
          <w:rFonts w:ascii="Arial" w:hAnsi="Arial" w:cs="Arial"/>
          <w:sz w:val="24"/>
        </w:rPr>
        <w:t>Pachten</w:t>
      </w:r>
      <w:r w:rsidR="007601CA" w:rsidRPr="00B14F61">
        <w:rPr>
          <w:rFonts w:ascii="Arial" w:hAnsi="Arial" w:cs="Arial"/>
          <w:sz w:val="24"/>
        </w:rPr>
        <w:t>, Leasingraten) zu zahlen (Liquiditätsengpass)</w:t>
      </w:r>
      <w:r>
        <w:rPr>
          <w:rFonts w:ascii="Arial" w:hAnsi="Arial" w:cs="Arial"/>
          <w:sz w:val="24"/>
        </w:rPr>
        <w:t>.</w:t>
      </w:r>
      <w:r w:rsidR="00887397">
        <w:rPr>
          <w:rStyle w:val="Funotenzeichen"/>
          <w:rFonts w:ascii="Arial" w:hAnsi="Arial" w:cs="Arial"/>
          <w:sz w:val="24"/>
        </w:rPr>
        <w:footnoteReference w:id="4"/>
      </w:r>
      <w:r>
        <w:rPr>
          <w:rFonts w:ascii="Arial" w:hAnsi="Arial" w:cs="Arial"/>
          <w:sz w:val="24"/>
        </w:rPr>
        <w:t xml:space="preserve"> </w:t>
      </w:r>
    </w:p>
    <w:p w:rsidR="00487352" w:rsidRPr="00B14F61" w:rsidRDefault="00487352" w:rsidP="00487352">
      <w:pPr>
        <w:spacing w:after="0" w:line="360" w:lineRule="auto"/>
        <w:rPr>
          <w:rFonts w:ascii="Arial" w:hAnsi="Arial" w:cs="Arial"/>
          <w:sz w:val="24"/>
        </w:rPr>
      </w:pPr>
    </w:p>
    <w:p w:rsidR="00487352" w:rsidRPr="005D1715" w:rsidRDefault="00D96354" w:rsidP="00F67918">
      <w:pPr>
        <w:tabs>
          <w:tab w:val="left" w:pos="0"/>
        </w:tabs>
        <w:autoSpaceDE w:val="0"/>
        <w:autoSpaceDN w:val="0"/>
        <w:adjustRightInd w:val="0"/>
        <w:spacing w:after="0" w:line="360" w:lineRule="auto"/>
        <w:jc w:val="both"/>
        <w:rPr>
          <w:rFonts w:ascii="Arial" w:hAnsi="Arial" w:cs="Arial"/>
          <w:sz w:val="24"/>
        </w:rPr>
      </w:pPr>
      <w:r w:rsidRPr="00B14F61">
        <w:rPr>
          <w:rFonts w:ascii="Arial" w:eastAsia="Arial" w:hAnsi="Arial"/>
          <w:color w:val="000000"/>
          <w:sz w:val="24"/>
        </w:rPr>
        <w:t xml:space="preserve">(3) </w:t>
      </w:r>
      <w:r w:rsidR="005D1715">
        <w:rPr>
          <w:rFonts w:ascii="Arial" w:eastAsia="Arial" w:hAnsi="Arial"/>
          <w:color w:val="000000"/>
          <w:sz w:val="24"/>
        </w:rPr>
        <w:t xml:space="preserve">Antragsberechtigt sind nur Unternehmen, die nicht bereits </w:t>
      </w:r>
      <w:r w:rsidR="000B43EF" w:rsidRPr="00B14F61">
        <w:rPr>
          <w:rFonts w:ascii="Arial" w:eastAsia="Arial" w:hAnsi="Arial"/>
          <w:color w:val="000000"/>
          <w:sz w:val="24"/>
        </w:rPr>
        <w:t xml:space="preserve">am 31.12.2019 in </w:t>
      </w:r>
      <w:r w:rsidR="00F67918" w:rsidRPr="005D1715">
        <w:rPr>
          <w:rFonts w:ascii="Arial" w:eastAsia="Arial" w:hAnsi="Arial"/>
          <w:sz w:val="24"/>
        </w:rPr>
        <w:t xml:space="preserve">wirtschaftlichen </w:t>
      </w:r>
      <w:r w:rsidR="000B43EF" w:rsidRPr="005D1715">
        <w:rPr>
          <w:rFonts w:ascii="Arial" w:eastAsia="Arial" w:hAnsi="Arial"/>
          <w:sz w:val="24"/>
        </w:rPr>
        <w:t>Schwierigkeiten waren gemäß Art. 2 Abs. 18 der Allgemeinen Gruppen</w:t>
      </w:r>
      <w:r w:rsidR="005D1715">
        <w:rPr>
          <w:rFonts w:ascii="Arial" w:eastAsia="Arial" w:hAnsi="Arial"/>
          <w:sz w:val="24"/>
        </w:rPr>
        <w:t>-</w:t>
      </w:r>
      <w:proofErr w:type="spellStart"/>
      <w:r w:rsidR="000B43EF" w:rsidRPr="005D1715">
        <w:rPr>
          <w:rFonts w:ascii="Arial" w:eastAsia="Arial" w:hAnsi="Arial"/>
          <w:sz w:val="24"/>
        </w:rPr>
        <w:t>freistellungsverordnung</w:t>
      </w:r>
      <w:proofErr w:type="spellEnd"/>
      <w:r w:rsidR="000B43EF" w:rsidRPr="005D1715">
        <w:rPr>
          <w:rStyle w:val="Funotenzeichen"/>
          <w:rFonts w:ascii="Arial" w:eastAsia="Arial" w:hAnsi="Arial"/>
          <w:sz w:val="24"/>
        </w:rPr>
        <w:footnoteReference w:id="5"/>
      </w:r>
      <w:r w:rsidR="005D1715">
        <w:rPr>
          <w:rFonts w:ascii="Arial" w:eastAsia="Arial" w:hAnsi="Arial"/>
          <w:sz w:val="24"/>
        </w:rPr>
        <w:t>.</w:t>
      </w:r>
    </w:p>
    <w:p w:rsidR="007477B5" w:rsidRPr="00B14F61" w:rsidRDefault="007477B5" w:rsidP="00487352">
      <w:pPr>
        <w:spacing w:after="0" w:line="360" w:lineRule="auto"/>
        <w:rPr>
          <w:rFonts w:ascii="Arial" w:hAnsi="Arial" w:cs="Arial"/>
          <w:sz w:val="24"/>
        </w:rPr>
      </w:pPr>
    </w:p>
    <w:p w:rsidR="00487352" w:rsidRPr="00B14F61" w:rsidRDefault="00B207A1" w:rsidP="00487352">
      <w:pPr>
        <w:spacing w:after="0" w:line="360" w:lineRule="auto"/>
        <w:rPr>
          <w:rFonts w:ascii="Arial" w:hAnsi="Arial" w:cs="Arial"/>
          <w:b/>
          <w:sz w:val="24"/>
        </w:rPr>
      </w:pPr>
      <w:r w:rsidRPr="00B14F61">
        <w:rPr>
          <w:rFonts w:ascii="Arial" w:hAnsi="Arial" w:cs="Arial"/>
          <w:b/>
          <w:sz w:val="24"/>
        </w:rPr>
        <w:t>3</w:t>
      </w:r>
      <w:r w:rsidR="00487352" w:rsidRPr="00B14F61">
        <w:rPr>
          <w:rFonts w:ascii="Arial" w:hAnsi="Arial" w:cs="Arial"/>
          <w:b/>
          <w:sz w:val="24"/>
        </w:rPr>
        <w:t xml:space="preserve">. Art und Umfang der </w:t>
      </w:r>
      <w:r w:rsidRPr="00B14F61">
        <w:rPr>
          <w:rFonts w:ascii="Arial" w:hAnsi="Arial" w:cs="Arial"/>
          <w:b/>
          <w:sz w:val="24"/>
        </w:rPr>
        <w:t>Sofort</w:t>
      </w:r>
      <w:r w:rsidR="00B14F61">
        <w:rPr>
          <w:rFonts w:ascii="Arial" w:hAnsi="Arial" w:cs="Arial"/>
          <w:b/>
          <w:sz w:val="24"/>
        </w:rPr>
        <w:t>h</w:t>
      </w:r>
      <w:r w:rsidR="00BB01EE" w:rsidRPr="00B14F61">
        <w:rPr>
          <w:rFonts w:ascii="Arial" w:hAnsi="Arial" w:cs="Arial"/>
          <w:b/>
          <w:sz w:val="24"/>
        </w:rPr>
        <w:t>ilfen</w:t>
      </w:r>
    </w:p>
    <w:p w:rsidR="00487352" w:rsidRPr="00B14F61" w:rsidRDefault="00487352" w:rsidP="00487352">
      <w:pPr>
        <w:spacing w:after="0" w:line="360" w:lineRule="auto"/>
        <w:rPr>
          <w:rFonts w:ascii="Arial" w:hAnsi="Arial" w:cs="Arial"/>
          <w:b/>
          <w:sz w:val="24"/>
        </w:rPr>
      </w:pPr>
    </w:p>
    <w:p w:rsidR="00824ED7" w:rsidRDefault="00F253C3" w:rsidP="00BA37A7">
      <w:pPr>
        <w:spacing w:after="120" w:line="360" w:lineRule="auto"/>
        <w:jc w:val="both"/>
        <w:rPr>
          <w:rFonts w:ascii="Arial" w:hAnsi="Arial" w:cs="Arial"/>
          <w:color w:val="FF0000"/>
          <w:sz w:val="24"/>
          <w:szCs w:val="24"/>
        </w:rPr>
      </w:pPr>
      <w:r w:rsidRPr="00B14F61">
        <w:rPr>
          <w:rFonts w:ascii="Arial" w:hAnsi="Arial" w:cs="Arial"/>
          <w:sz w:val="24"/>
        </w:rPr>
        <w:t xml:space="preserve">(1) Antragsteller mit bis </w:t>
      </w:r>
      <w:r w:rsidR="00354411" w:rsidRPr="00B14F61">
        <w:rPr>
          <w:rFonts w:ascii="Arial" w:hAnsi="Arial" w:cs="Arial"/>
          <w:sz w:val="24"/>
        </w:rPr>
        <w:t xml:space="preserve">einschließlich </w:t>
      </w:r>
      <w:r w:rsidRPr="00B14F61">
        <w:rPr>
          <w:rFonts w:ascii="Arial" w:hAnsi="Arial" w:cs="Arial"/>
          <w:sz w:val="24"/>
        </w:rPr>
        <w:t>5 Beschäftigten (VZÄ) können eine einmalige</w:t>
      </w:r>
      <w:r w:rsidR="004E78BF" w:rsidRPr="00B14F61">
        <w:rPr>
          <w:rFonts w:ascii="Arial" w:hAnsi="Arial" w:cs="Arial"/>
          <w:sz w:val="24"/>
        </w:rPr>
        <w:t xml:space="preserve"> </w:t>
      </w:r>
      <w:r w:rsidR="00B207A1" w:rsidRPr="00B14F61">
        <w:rPr>
          <w:rFonts w:ascii="Arial" w:hAnsi="Arial" w:cs="Arial"/>
          <w:sz w:val="24"/>
        </w:rPr>
        <w:t>Sofort</w:t>
      </w:r>
      <w:r w:rsidR="004E78BF" w:rsidRPr="00B14F61">
        <w:rPr>
          <w:rFonts w:ascii="Arial" w:hAnsi="Arial" w:cs="Arial"/>
          <w:sz w:val="24"/>
        </w:rPr>
        <w:t>hilfe</w:t>
      </w:r>
      <w:r w:rsidRPr="00B14F61">
        <w:rPr>
          <w:rFonts w:ascii="Arial" w:hAnsi="Arial" w:cs="Arial"/>
          <w:sz w:val="24"/>
        </w:rPr>
        <w:t xml:space="preserve"> von bis zu 9.000 Euro erhalten, Antragsteller mit bis </w:t>
      </w:r>
      <w:r w:rsidR="00354411" w:rsidRPr="00B14F61">
        <w:rPr>
          <w:rFonts w:ascii="Arial" w:hAnsi="Arial" w:cs="Arial"/>
          <w:sz w:val="24"/>
        </w:rPr>
        <w:t xml:space="preserve">einschließlich </w:t>
      </w:r>
      <w:r w:rsidRPr="00B14F61">
        <w:rPr>
          <w:rFonts w:ascii="Arial" w:hAnsi="Arial" w:cs="Arial"/>
          <w:sz w:val="24"/>
        </w:rPr>
        <w:t xml:space="preserve">10 Mitarbeitern (VZÄ) können eine einmalige </w:t>
      </w:r>
      <w:r w:rsidR="00B207A1" w:rsidRPr="00B14F61">
        <w:rPr>
          <w:rFonts w:ascii="Arial" w:hAnsi="Arial" w:cs="Arial"/>
          <w:sz w:val="24"/>
        </w:rPr>
        <w:t>Sofort</w:t>
      </w:r>
      <w:r w:rsidR="004E78BF" w:rsidRPr="00B14F61">
        <w:rPr>
          <w:rFonts w:ascii="Arial" w:hAnsi="Arial" w:cs="Arial"/>
          <w:sz w:val="24"/>
        </w:rPr>
        <w:t xml:space="preserve">hilfe </w:t>
      </w:r>
      <w:r w:rsidRPr="00B14F61">
        <w:rPr>
          <w:rFonts w:ascii="Arial" w:hAnsi="Arial" w:cs="Arial"/>
          <w:sz w:val="24"/>
        </w:rPr>
        <w:t>von bis zu 15.000 Euro erhalten.</w:t>
      </w:r>
      <w:r w:rsidR="00B950AE" w:rsidRPr="00B14F61">
        <w:rPr>
          <w:rFonts w:ascii="Arial" w:hAnsi="Arial" w:cs="Arial"/>
          <w:sz w:val="24"/>
        </w:rPr>
        <w:t xml:space="preserve"> </w:t>
      </w:r>
      <w:r w:rsidR="004862F6" w:rsidRPr="00B14F61">
        <w:rPr>
          <w:rFonts w:ascii="Arial" w:hAnsi="Arial" w:cs="Arial"/>
          <w:sz w:val="24"/>
        </w:rPr>
        <w:lastRenderedPageBreak/>
        <w:t xml:space="preserve">Die konkrete Einmalzahlung orientiert sich an </w:t>
      </w:r>
      <w:r w:rsidR="00275834">
        <w:rPr>
          <w:rFonts w:ascii="Arial" w:hAnsi="Arial" w:cs="Arial"/>
          <w:sz w:val="24"/>
        </w:rPr>
        <w:t xml:space="preserve">einem </w:t>
      </w:r>
      <w:r w:rsidR="00BF7872">
        <w:rPr>
          <w:rFonts w:ascii="Arial" w:hAnsi="Arial" w:cs="Arial"/>
          <w:sz w:val="24"/>
        </w:rPr>
        <w:t xml:space="preserve">glaubhaft </w:t>
      </w:r>
      <w:r w:rsidR="00275834">
        <w:rPr>
          <w:rFonts w:ascii="Arial" w:hAnsi="Arial" w:cs="Arial"/>
          <w:sz w:val="24"/>
        </w:rPr>
        <w:t>versicherten</w:t>
      </w:r>
      <w:r w:rsidR="004862F6" w:rsidRPr="00B14F61">
        <w:rPr>
          <w:rFonts w:ascii="Arial" w:hAnsi="Arial" w:cs="Arial"/>
          <w:sz w:val="24"/>
        </w:rPr>
        <w:t xml:space="preserve"> Liquiditätsengpass für drei aufeinander folgende Monate</w:t>
      </w:r>
      <w:r w:rsidR="00D96354" w:rsidRPr="00B14F61">
        <w:rPr>
          <w:rFonts w:ascii="Arial" w:hAnsi="Arial" w:cs="Arial"/>
          <w:sz w:val="24"/>
          <w:szCs w:val="24"/>
        </w:rPr>
        <w:t>.</w:t>
      </w:r>
      <w:r w:rsidR="00F67918">
        <w:rPr>
          <w:rFonts w:ascii="Arial" w:hAnsi="Arial" w:cs="Arial"/>
          <w:sz w:val="24"/>
          <w:szCs w:val="24"/>
        </w:rPr>
        <w:t xml:space="preserve"> </w:t>
      </w:r>
    </w:p>
    <w:p w:rsidR="00B207A1" w:rsidRPr="00B14F61" w:rsidRDefault="00B207A1" w:rsidP="00BA37A7">
      <w:pPr>
        <w:spacing w:after="120" w:line="360" w:lineRule="auto"/>
        <w:jc w:val="both"/>
        <w:rPr>
          <w:rFonts w:ascii="Arial" w:hAnsi="Arial" w:cs="Arial"/>
          <w:sz w:val="24"/>
        </w:rPr>
      </w:pPr>
      <w:r w:rsidRPr="00B14F61">
        <w:rPr>
          <w:rFonts w:ascii="Arial" w:hAnsi="Arial" w:cs="Arial"/>
          <w:sz w:val="24"/>
        </w:rPr>
        <w:t xml:space="preserve">(2) Die Soforthilfe </w:t>
      </w:r>
      <w:r w:rsidR="00DB78C3" w:rsidRPr="00B14F61">
        <w:rPr>
          <w:rFonts w:ascii="Arial" w:hAnsi="Arial" w:cs="Arial"/>
          <w:sz w:val="24"/>
        </w:rPr>
        <w:t>wird berechnet auf Basis des</w:t>
      </w:r>
      <w:r w:rsidR="000B29D2">
        <w:rPr>
          <w:rFonts w:ascii="Arial" w:hAnsi="Arial" w:cs="Arial"/>
          <w:sz w:val="24"/>
        </w:rPr>
        <w:t xml:space="preserve"> </w:t>
      </w:r>
      <w:r w:rsidRPr="00B14F61">
        <w:rPr>
          <w:rFonts w:ascii="Arial" w:hAnsi="Arial" w:cs="Arial"/>
          <w:sz w:val="24"/>
        </w:rPr>
        <w:t xml:space="preserve">betrieblichen Sach- und </w:t>
      </w:r>
      <w:proofErr w:type="spellStart"/>
      <w:r w:rsidRPr="00B14F61">
        <w:rPr>
          <w:rFonts w:ascii="Arial" w:hAnsi="Arial" w:cs="Arial"/>
          <w:sz w:val="24"/>
        </w:rPr>
        <w:t>Finanzauf</w:t>
      </w:r>
      <w:r w:rsidR="000B29D2">
        <w:rPr>
          <w:rFonts w:ascii="Arial" w:hAnsi="Arial" w:cs="Arial"/>
          <w:sz w:val="24"/>
        </w:rPr>
        <w:t>-</w:t>
      </w:r>
      <w:r w:rsidRPr="00B14F61">
        <w:rPr>
          <w:rFonts w:ascii="Arial" w:hAnsi="Arial" w:cs="Arial"/>
          <w:sz w:val="24"/>
        </w:rPr>
        <w:t>wand</w:t>
      </w:r>
      <w:r w:rsidR="00DB78C3" w:rsidRPr="00B14F61">
        <w:rPr>
          <w:rFonts w:ascii="Arial" w:hAnsi="Arial" w:cs="Arial"/>
          <w:sz w:val="24"/>
        </w:rPr>
        <w:t>s</w:t>
      </w:r>
      <w:proofErr w:type="spellEnd"/>
      <w:r w:rsidRPr="00B14F61">
        <w:rPr>
          <w:rFonts w:ascii="Arial" w:hAnsi="Arial" w:cs="Arial"/>
          <w:sz w:val="24"/>
        </w:rPr>
        <w:t xml:space="preserve"> de</w:t>
      </w:r>
      <w:r w:rsidR="00DB78C3" w:rsidRPr="00B14F61">
        <w:rPr>
          <w:rFonts w:ascii="Arial" w:hAnsi="Arial" w:cs="Arial"/>
          <w:sz w:val="24"/>
        </w:rPr>
        <w:t>s</w:t>
      </w:r>
      <w:r w:rsidRPr="00B14F61">
        <w:rPr>
          <w:rFonts w:ascii="Arial" w:hAnsi="Arial" w:cs="Arial"/>
          <w:sz w:val="24"/>
        </w:rPr>
        <w:t xml:space="preserve"> Antragssteller</w:t>
      </w:r>
      <w:r w:rsidR="00DB78C3" w:rsidRPr="00B14F61">
        <w:rPr>
          <w:rFonts w:ascii="Arial" w:hAnsi="Arial" w:cs="Arial"/>
          <w:sz w:val="24"/>
        </w:rPr>
        <w:t>s</w:t>
      </w:r>
      <w:r w:rsidRPr="00B14F61">
        <w:rPr>
          <w:rFonts w:ascii="Arial" w:hAnsi="Arial" w:cs="Arial"/>
          <w:sz w:val="24"/>
        </w:rPr>
        <w:t>, u.a. gewerbliche Mieten, Pachten, Leasingaufwendungen</w:t>
      </w:r>
      <w:r w:rsidR="00DB78C3" w:rsidRPr="00B14F61">
        <w:rPr>
          <w:rFonts w:ascii="Arial" w:hAnsi="Arial" w:cs="Arial"/>
          <w:sz w:val="24"/>
        </w:rPr>
        <w:t xml:space="preserve">, bezogen auf </w:t>
      </w:r>
      <w:r w:rsidR="00876FE0">
        <w:rPr>
          <w:rFonts w:ascii="Arial" w:hAnsi="Arial" w:cs="Arial"/>
          <w:sz w:val="24"/>
        </w:rPr>
        <w:t xml:space="preserve">die </w:t>
      </w:r>
      <w:r w:rsidR="00DB78C3" w:rsidRPr="00B14F61">
        <w:rPr>
          <w:rFonts w:ascii="Arial" w:hAnsi="Arial" w:cs="Arial"/>
          <w:sz w:val="24"/>
        </w:rPr>
        <w:t xml:space="preserve">drei </w:t>
      </w:r>
      <w:r w:rsidR="00876FE0">
        <w:rPr>
          <w:rFonts w:ascii="Arial" w:hAnsi="Arial" w:cs="Arial"/>
          <w:sz w:val="24"/>
        </w:rPr>
        <w:t xml:space="preserve">in Absatz 1 bezeichneten </w:t>
      </w:r>
      <w:r w:rsidR="00DB78C3" w:rsidRPr="00B14F61">
        <w:rPr>
          <w:rFonts w:ascii="Arial" w:hAnsi="Arial" w:cs="Arial"/>
          <w:sz w:val="24"/>
        </w:rPr>
        <w:t>Monate</w:t>
      </w:r>
      <w:r w:rsidRPr="00B14F61">
        <w:rPr>
          <w:rFonts w:ascii="Arial" w:hAnsi="Arial" w:cs="Arial"/>
          <w:sz w:val="24"/>
        </w:rPr>
        <w:t>.</w:t>
      </w:r>
    </w:p>
    <w:p w:rsidR="00FE2C1A" w:rsidRDefault="006C2EC7" w:rsidP="00487352">
      <w:pPr>
        <w:spacing w:after="0" w:line="360" w:lineRule="auto"/>
        <w:rPr>
          <w:rFonts w:ascii="Arial" w:hAnsi="Arial" w:cs="Arial"/>
          <w:sz w:val="24"/>
        </w:rPr>
      </w:pPr>
      <w:r w:rsidRPr="00B14F61">
        <w:rPr>
          <w:rFonts w:ascii="Arial" w:hAnsi="Arial" w:cs="Arial"/>
          <w:sz w:val="24"/>
        </w:rPr>
        <w:t>(3) F</w:t>
      </w:r>
      <w:r w:rsidR="0030077C" w:rsidRPr="00B14F61">
        <w:rPr>
          <w:rFonts w:ascii="Arial" w:hAnsi="Arial" w:cs="Arial"/>
          <w:sz w:val="24"/>
        </w:rPr>
        <w:t>ür den Fall, dass dem</w:t>
      </w:r>
      <w:r w:rsidRPr="00B14F61">
        <w:rPr>
          <w:rFonts w:ascii="Arial" w:hAnsi="Arial" w:cs="Arial"/>
          <w:sz w:val="24"/>
        </w:rPr>
        <w:t xml:space="preserve"> Antragsteller im Antragszeitraum </w:t>
      </w:r>
      <w:r w:rsidR="0030077C" w:rsidRPr="00B14F61">
        <w:rPr>
          <w:rFonts w:ascii="Arial" w:hAnsi="Arial" w:cs="Arial"/>
          <w:sz w:val="24"/>
        </w:rPr>
        <w:t>ein Miet</w:t>
      </w:r>
      <w:r w:rsidR="000B29D2">
        <w:rPr>
          <w:rFonts w:ascii="Arial" w:hAnsi="Arial" w:cs="Arial"/>
          <w:sz w:val="24"/>
        </w:rPr>
        <w:t>- bzw. Pacht-</w:t>
      </w:r>
      <w:r w:rsidR="0030077C" w:rsidRPr="00B14F61">
        <w:rPr>
          <w:rFonts w:ascii="Arial" w:hAnsi="Arial" w:cs="Arial"/>
          <w:sz w:val="24"/>
        </w:rPr>
        <w:t>nachlass von mindestens 20% gewährt wurde</w:t>
      </w:r>
      <w:r w:rsidRPr="00B14F61">
        <w:rPr>
          <w:rFonts w:ascii="Arial" w:hAnsi="Arial" w:cs="Arial"/>
          <w:sz w:val="24"/>
        </w:rPr>
        <w:t xml:space="preserve">, </w:t>
      </w:r>
      <w:r w:rsidR="0030077C" w:rsidRPr="00B14F61">
        <w:rPr>
          <w:rFonts w:ascii="Arial" w:hAnsi="Arial" w:cs="Arial"/>
          <w:sz w:val="24"/>
        </w:rPr>
        <w:t xml:space="preserve">kann er </w:t>
      </w:r>
      <w:r w:rsidR="0060617B" w:rsidRPr="00B14F61">
        <w:rPr>
          <w:rFonts w:ascii="Arial" w:hAnsi="Arial" w:cs="Arial"/>
          <w:sz w:val="24"/>
        </w:rPr>
        <w:t>den fortlaufenden betrieblichen Sach- und Finanzaufwand</w:t>
      </w:r>
      <w:r w:rsidR="0030077C" w:rsidRPr="00B14F61">
        <w:rPr>
          <w:rFonts w:ascii="Arial" w:hAnsi="Arial" w:cs="Arial"/>
          <w:sz w:val="24"/>
        </w:rPr>
        <w:t xml:space="preserve"> nicht nur für drei sondern für fünf Monate ansetzen</w:t>
      </w:r>
      <w:r w:rsidR="004B0B2F" w:rsidRPr="00B14F61">
        <w:rPr>
          <w:rFonts w:ascii="Arial" w:hAnsi="Arial" w:cs="Arial"/>
          <w:sz w:val="24"/>
        </w:rPr>
        <w:t xml:space="preserve">. </w:t>
      </w:r>
      <w:r w:rsidR="004B0B2F" w:rsidRPr="00B14F61">
        <w:rPr>
          <w:rFonts w:ascii="Arial" w:eastAsia="Times New Roman" w:hAnsi="Arial" w:cs="Arial"/>
          <w:sz w:val="24"/>
          <w:szCs w:val="24"/>
          <w:lang w:eastAsia="de-DE"/>
        </w:rPr>
        <w:t xml:space="preserve">Eine nachträgliche Senkung der Miete </w:t>
      </w:r>
      <w:r w:rsidR="00911811">
        <w:rPr>
          <w:rFonts w:ascii="Arial" w:eastAsia="Times New Roman" w:hAnsi="Arial" w:cs="Arial"/>
          <w:sz w:val="24"/>
          <w:szCs w:val="24"/>
          <w:lang w:eastAsia="de-DE"/>
        </w:rPr>
        <w:t xml:space="preserve">oder Pacht </w:t>
      </w:r>
      <w:r w:rsidR="004B0B2F" w:rsidRPr="00B14F61">
        <w:rPr>
          <w:rFonts w:ascii="Arial" w:eastAsia="Times New Roman" w:hAnsi="Arial" w:cs="Arial"/>
          <w:sz w:val="24"/>
          <w:szCs w:val="24"/>
          <w:lang w:eastAsia="de-DE"/>
        </w:rPr>
        <w:t>führt nicht zu einer Rückforderung.</w:t>
      </w:r>
    </w:p>
    <w:p w:rsidR="003B068E" w:rsidRDefault="003B068E" w:rsidP="00487352">
      <w:pPr>
        <w:spacing w:after="0" w:line="360" w:lineRule="auto"/>
        <w:rPr>
          <w:rFonts w:ascii="Arial" w:hAnsi="Arial" w:cs="Arial"/>
          <w:b/>
          <w:sz w:val="24"/>
        </w:rPr>
      </w:pPr>
    </w:p>
    <w:p w:rsidR="00487352" w:rsidRDefault="0096469F" w:rsidP="00487352">
      <w:pPr>
        <w:spacing w:after="0" w:line="360" w:lineRule="auto"/>
        <w:rPr>
          <w:rFonts w:ascii="Arial" w:hAnsi="Arial" w:cs="Arial"/>
          <w:b/>
          <w:sz w:val="24"/>
        </w:rPr>
      </w:pPr>
      <w:r>
        <w:rPr>
          <w:rFonts w:ascii="Arial" w:hAnsi="Arial" w:cs="Arial"/>
          <w:b/>
          <w:sz w:val="24"/>
        </w:rPr>
        <w:t>4</w:t>
      </w:r>
      <w:r w:rsidR="00487352" w:rsidRPr="00595EF5">
        <w:rPr>
          <w:rFonts w:ascii="Arial" w:hAnsi="Arial" w:cs="Arial"/>
          <w:b/>
          <w:sz w:val="24"/>
        </w:rPr>
        <w:t xml:space="preserve">. </w:t>
      </w:r>
      <w:r w:rsidR="00AE5F1D">
        <w:rPr>
          <w:rFonts w:ascii="Arial" w:hAnsi="Arial" w:cs="Arial"/>
          <w:b/>
          <w:sz w:val="24"/>
        </w:rPr>
        <w:t>Kumulierung mit anderen Hilfen</w:t>
      </w:r>
    </w:p>
    <w:p w:rsidR="00354411" w:rsidRPr="00AE5F1D" w:rsidRDefault="00AE5F1D" w:rsidP="00487352">
      <w:pPr>
        <w:spacing w:after="0" w:line="360" w:lineRule="auto"/>
        <w:rPr>
          <w:rFonts w:ascii="Arial" w:hAnsi="Arial" w:cs="Arial"/>
          <w:sz w:val="24"/>
        </w:rPr>
      </w:pPr>
      <w:r w:rsidRPr="00AE5F1D">
        <w:rPr>
          <w:rFonts w:ascii="Arial" w:hAnsi="Arial" w:cs="Arial"/>
          <w:sz w:val="24"/>
        </w:rPr>
        <w:t xml:space="preserve">Eine Kumulierung mit anderen öffentlichen Hilfen ist </w:t>
      </w:r>
      <w:r w:rsidR="00C82A69">
        <w:rPr>
          <w:rFonts w:ascii="Arial" w:hAnsi="Arial" w:cs="Arial"/>
          <w:sz w:val="24"/>
        </w:rPr>
        <w:t>zulässig</w:t>
      </w:r>
      <w:r w:rsidR="004B53E4">
        <w:rPr>
          <w:rFonts w:ascii="Arial" w:hAnsi="Arial" w:cs="Arial"/>
          <w:sz w:val="24"/>
        </w:rPr>
        <w:t>, soweit dadurch keine Überkompensation eintritt</w:t>
      </w:r>
      <w:r w:rsidRPr="00AE5F1D">
        <w:rPr>
          <w:rFonts w:ascii="Arial" w:hAnsi="Arial" w:cs="Arial"/>
          <w:sz w:val="24"/>
        </w:rPr>
        <w:t>.</w:t>
      </w:r>
      <w:r w:rsidR="00BA37A7">
        <w:rPr>
          <w:rFonts w:ascii="Arial" w:hAnsi="Arial" w:cs="Arial"/>
          <w:sz w:val="24"/>
        </w:rPr>
        <w:t xml:space="preserve"> </w:t>
      </w:r>
      <w:r w:rsidR="00361515">
        <w:rPr>
          <w:rFonts w:ascii="Arial" w:hAnsi="Arial" w:cs="Arial"/>
          <w:sz w:val="24"/>
        </w:rPr>
        <w:t xml:space="preserve"> Das Land kann seine bereits geleisteten Soforthilfen durch Bundesmittel ersetzen, soweit die Voraussetzungen des Bundesprogramms vorliegen </w:t>
      </w:r>
    </w:p>
    <w:p w:rsidR="00487352" w:rsidRDefault="00487352" w:rsidP="00487352">
      <w:pPr>
        <w:spacing w:after="0" w:line="360" w:lineRule="auto"/>
        <w:rPr>
          <w:rFonts w:ascii="Arial" w:hAnsi="Arial" w:cs="Arial"/>
          <w:sz w:val="24"/>
        </w:rPr>
      </w:pPr>
    </w:p>
    <w:p w:rsidR="00487352" w:rsidRDefault="00487352" w:rsidP="00487352">
      <w:pPr>
        <w:spacing w:after="0" w:line="360" w:lineRule="auto"/>
        <w:rPr>
          <w:rFonts w:ascii="Arial" w:hAnsi="Arial" w:cs="Arial"/>
          <w:sz w:val="24"/>
        </w:rPr>
      </w:pPr>
    </w:p>
    <w:p w:rsidR="00487352" w:rsidRPr="00595EF5" w:rsidRDefault="001F25A0" w:rsidP="00487352">
      <w:pPr>
        <w:numPr>
          <w:ilvl w:val="0"/>
          <w:numId w:val="2"/>
        </w:numPr>
        <w:spacing w:after="0" w:line="360" w:lineRule="auto"/>
        <w:jc w:val="center"/>
        <w:rPr>
          <w:rFonts w:ascii="Arial" w:hAnsi="Arial" w:cs="Arial"/>
          <w:b/>
          <w:sz w:val="24"/>
        </w:rPr>
      </w:pPr>
      <w:r>
        <w:rPr>
          <w:rFonts w:ascii="Arial" w:hAnsi="Arial" w:cs="Arial"/>
          <w:b/>
          <w:sz w:val="24"/>
        </w:rPr>
        <w:t xml:space="preserve"> </w:t>
      </w:r>
      <w:r w:rsidR="00487352" w:rsidRPr="00595EF5">
        <w:rPr>
          <w:rFonts w:ascii="Arial" w:hAnsi="Arial" w:cs="Arial"/>
          <w:b/>
          <w:sz w:val="24"/>
        </w:rPr>
        <w:t>Verfahren</w:t>
      </w:r>
    </w:p>
    <w:p w:rsidR="00487352" w:rsidRPr="00595EF5" w:rsidRDefault="00487352" w:rsidP="00487352">
      <w:pPr>
        <w:spacing w:after="0" w:line="360" w:lineRule="auto"/>
        <w:rPr>
          <w:rFonts w:ascii="Arial" w:hAnsi="Arial" w:cs="Arial"/>
          <w:b/>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1. A</w:t>
      </w:r>
      <w:r w:rsidR="000E4185">
        <w:rPr>
          <w:rFonts w:ascii="Arial" w:hAnsi="Arial" w:cs="Arial"/>
          <w:b/>
          <w:sz w:val="24"/>
        </w:rPr>
        <w:t>n</w:t>
      </w:r>
      <w:r w:rsidRPr="00595EF5">
        <w:rPr>
          <w:rFonts w:ascii="Arial" w:hAnsi="Arial" w:cs="Arial"/>
          <w:b/>
          <w:sz w:val="24"/>
        </w:rPr>
        <w:t>tragstellung</w:t>
      </w:r>
    </w:p>
    <w:p w:rsidR="00487352" w:rsidRPr="00595EF5" w:rsidRDefault="00487352" w:rsidP="00487352">
      <w:pPr>
        <w:spacing w:after="0" w:line="360" w:lineRule="auto"/>
        <w:rPr>
          <w:rFonts w:ascii="Arial" w:hAnsi="Arial" w:cs="Arial"/>
          <w:b/>
          <w:sz w:val="24"/>
        </w:rPr>
      </w:pPr>
    </w:p>
    <w:p w:rsidR="00487352" w:rsidRDefault="00CA7AD5" w:rsidP="00487352">
      <w:pPr>
        <w:spacing w:after="0" w:line="360" w:lineRule="auto"/>
        <w:rPr>
          <w:rFonts w:ascii="Arial" w:hAnsi="Arial" w:cs="Arial"/>
          <w:sz w:val="24"/>
        </w:rPr>
      </w:pPr>
      <w:r>
        <w:rPr>
          <w:rFonts w:ascii="Arial" w:hAnsi="Arial" w:cs="Arial"/>
          <w:sz w:val="24"/>
        </w:rPr>
        <w:t>Alle</w:t>
      </w:r>
      <w:r w:rsidR="003B068E">
        <w:rPr>
          <w:rFonts w:ascii="Arial" w:hAnsi="Arial" w:cs="Arial"/>
          <w:sz w:val="24"/>
        </w:rPr>
        <w:t xml:space="preserve"> </w:t>
      </w:r>
      <w:r w:rsidR="00487352">
        <w:rPr>
          <w:rFonts w:ascii="Arial" w:hAnsi="Arial" w:cs="Arial"/>
          <w:sz w:val="24"/>
        </w:rPr>
        <w:t>Antr</w:t>
      </w:r>
      <w:r w:rsidR="003B068E">
        <w:rPr>
          <w:rFonts w:ascii="Arial" w:hAnsi="Arial" w:cs="Arial"/>
          <w:sz w:val="24"/>
        </w:rPr>
        <w:t>a</w:t>
      </w:r>
      <w:r w:rsidR="00487352">
        <w:rPr>
          <w:rFonts w:ascii="Arial" w:hAnsi="Arial" w:cs="Arial"/>
          <w:sz w:val="24"/>
        </w:rPr>
        <w:t xml:space="preserve">g </w:t>
      </w:r>
      <w:proofErr w:type="spellStart"/>
      <w:r>
        <w:rPr>
          <w:rFonts w:ascii="Arial" w:hAnsi="Arial" w:cs="Arial"/>
          <w:sz w:val="24"/>
        </w:rPr>
        <w:t>sind</w:t>
      </w:r>
      <w:r w:rsidR="000E4185">
        <w:rPr>
          <w:rFonts w:ascii="Arial" w:hAnsi="Arial" w:cs="Arial"/>
          <w:sz w:val="24"/>
        </w:rPr>
        <w:t>bis</w:t>
      </w:r>
      <w:proofErr w:type="spellEnd"/>
      <w:r w:rsidR="000E4185">
        <w:rPr>
          <w:rFonts w:ascii="Arial" w:hAnsi="Arial" w:cs="Arial"/>
          <w:sz w:val="24"/>
        </w:rPr>
        <w:t xml:space="preserve"> spätestens </w:t>
      </w:r>
      <w:r w:rsidR="00670F12">
        <w:rPr>
          <w:rFonts w:ascii="Arial" w:hAnsi="Arial" w:cs="Arial"/>
          <w:sz w:val="24"/>
        </w:rPr>
        <w:t>31</w:t>
      </w:r>
      <w:r w:rsidR="00FE2C1A">
        <w:rPr>
          <w:rFonts w:ascii="Arial" w:hAnsi="Arial" w:cs="Arial"/>
          <w:sz w:val="24"/>
        </w:rPr>
        <w:t>.</w:t>
      </w:r>
      <w:r w:rsidR="00670F12">
        <w:rPr>
          <w:rFonts w:ascii="Arial" w:hAnsi="Arial" w:cs="Arial"/>
          <w:sz w:val="24"/>
        </w:rPr>
        <w:t>05</w:t>
      </w:r>
      <w:r w:rsidR="00B14F61">
        <w:rPr>
          <w:rFonts w:ascii="Arial" w:hAnsi="Arial" w:cs="Arial"/>
          <w:sz w:val="24"/>
        </w:rPr>
        <w:t>.</w:t>
      </w:r>
      <w:r w:rsidR="00FE2C1A">
        <w:rPr>
          <w:rFonts w:ascii="Arial" w:hAnsi="Arial" w:cs="Arial"/>
          <w:sz w:val="24"/>
        </w:rPr>
        <w:t>2020</w:t>
      </w:r>
      <w:r w:rsidR="00CF1011">
        <w:rPr>
          <w:rFonts w:ascii="Arial" w:hAnsi="Arial" w:cs="Arial"/>
          <w:sz w:val="24"/>
        </w:rPr>
        <w:t xml:space="preserve"> </w:t>
      </w:r>
      <w:r w:rsidR="00487352">
        <w:rPr>
          <w:rFonts w:ascii="Arial" w:hAnsi="Arial" w:cs="Arial"/>
          <w:sz w:val="24"/>
        </w:rPr>
        <w:t xml:space="preserve">an die </w:t>
      </w:r>
      <w:r w:rsidR="0049760C" w:rsidRPr="00704DD0">
        <w:rPr>
          <w:rFonts w:ascii="Arial" w:hAnsi="Arial" w:cs="Arial"/>
          <w:sz w:val="24"/>
          <w:highlight w:val="yellow"/>
        </w:rPr>
        <w:t>xxx</w:t>
      </w:r>
      <w:r w:rsidR="00CF1011">
        <w:rPr>
          <w:rFonts w:ascii="Arial" w:hAnsi="Arial" w:cs="Arial"/>
          <w:sz w:val="24"/>
        </w:rPr>
        <w:t xml:space="preserve"> zu richten</w:t>
      </w:r>
      <w:r w:rsidR="00487352">
        <w:rPr>
          <w:rFonts w:ascii="Arial" w:hAnsi="Arial" w:cs="Arial"/>
          <w:sz w:val="24"/>
        </w:rPr>
        <w:t xml:space="preserve">. Antragsformulare sind bei </w:t>
      </w:r>
      <w:r w:rsidR="0049760C" w:rsidRPr="00704DD0">
        <w:rPr>
          <w:rFonts w:ascii="Arial" w:hAnsi="Arial" w:cs="Arial"/>
          <w:sz w:val="24"/>
          <w:highlight w:val="yellow"/>
        </w:rPr>
        <w:t>xxx</w:t>
      </w:r>
      <w:r w:rsidR="00487352">
        <w:rPr>
          <w:rFonts w:ascii="Arial" w:hAnsi="Arial" w:cs="Arial"/>
          <w:sz w:val="24"/>
        </w:rPr>
        <w:t xml:space="preserve"> erhältlich.</w:t>
      </w:r>
      <w:r w:rsidR="001B518E">
        <w:rPr>
          <w:rFonts w:ascii="Arial" w:hAnsi="Arial" w:cs="Arial"/>
          <w:sz w:val="24"/>
        </w:rPr>
        <w:t xml:space="preserve"> </w:t>
      </w:r>
    </w:p>
    <w:p w:rsidR="00354411" w:rsidRDefault="00354411" w:rsidP="00487352">
      <w:pPr>
        <w:spacing w:after="0" w:line="360" w:lineRule="auto"/>
        <w:rPr>
          <w:rFonts w:ascii="Arial" w:hAnsi="Arial" w:cs="Arial"/>
          <w:sz w:val="24"/>
        </w:rPr>
      </w:pPr>
    </w:p>
    <w:p w:rsidR="00487352" w:rsidRPr="00595EF5" w:rsidRDefault="00487352" w:rsidP="00487352">
      <w:pPr>
        <w:spacing w:after="0" w:line="360" w:lineRule="auto"/>
        <w:rPr>
          <w:rFonts w:ascii="Arial" w:hAnsi="Arial" w:cs="Arial"/>
          <w:b/>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 xml:space="preserve">2. </w:t>
      </w:r>
      <w:r w:rsidR="0049760C">
        <w:rPr>
          <w:rFonts w:ascii="Arial" w:hAnsi="Arial" w:cs="Arial"/>
          <w:b/>
          <w:sz w:val="24"/>
        </w:rPr>
        <w:t>Auszahlungs</w:t>
      </w:r>
      <w:r w:rsidRPr="00595EF5">
        <w:rPr>
          <w:rFonts w:ascii="Arial" w:hAnsi="Arial" w:cs="Arial"/>
          <w:b/>
          <w:sz w:val="24"/>
        </w:rPr>
        <w:t>frist</w:t>
      </w:r>
    </w:p>
    <w:p w:rsidR="00487352" w:rsidRPr="00595EF5" w:rsidRDefault="00487352" w:rsidP="00487352">
      <w:pPr>
        <w:spacing w:after="0" w:line="360" w:lineRule="auto"/>
        <w:rPr>
          <w:rFonts w:ascii="Arial" w:hAnsi="Arial" w:cs="Arial"/>
          <w:b/>
          <w:sz w:val="24"/>
        </w:rPr>
      </w:pPr>
    </w:p>
    <w:p w:rsidR="00487352" w:rsidRDefault="0049760C" w:rsidP="00487352">
      <w:pPr>
        <w:spacing w:after="0" w:line="360" w:lineRule="auto"/>
        <w:rPr>
          <w:rFonts w:ascii="Arial" w:hAnsi="Arial" w:cs="Arial"/>
          <w:sz w:val="24"/>
        </w:rPr>
      </w:pPr>
      <w:r>
        <w:rPr>
          <w:rFonts w:ascii="Arial" w:hAnsi="Arial" w:cs="Arial"/>
          <w:sz w:val="24"/>
        </w:rPr>
        <w:t>Aus</w:t>
      </w:r>
      <w:r w:rsidR="00CF1011">
        <w:rPr>
          <w:rFonts w:ascii="Arial" w:hAnsi="Arial" w:cs="Arial"/>
          <w:sz w:val="24"/>
        </w:rPr>
        <w:t xml:space="preserve">zahlungen </w:t>
      </w:r>
      <w:r w:rsidR="00CF189F">
        <w:rPr>
          <w:rFonts w:ascii="Arial" w:hAnsi="Arial" w:cs="Arial"/>
          <w:sz w:val="24"/>
        </w:rPr>
        <w:t>sollen unverzüglich</w:t>
      </w:r>
      <w:r w:rsidR="00FC4710">
        <w:rPr>
          <w:rFonts w:ascii="Arial" w:hAnsi="Arial" w:cs="Arial"/>
          <w:sz w:val="24"/>
        </w:rPr>
        <w:t xml:space="preserve"> jedoch spätestens</w:t>
      </w:r>
      <w:r w:rsidR="0004129E">
        <w:rPr>
          <w:rFonts w:ascii="Arial" w:hAnsi="Arial" w:cs="Arial"/>
          <w:sz w:val="24"/>
        </w:rPr>
        <w:t xml:space="preserve"> bis 31.07.2020</w:t>
      </w:r>
      <w:r w:rsidRPr="00B864D4">
        <w:rPr>
          <w:rFonts w:ascii="Arial" w:hAnsi="Arial" w:cs="Arial"/>
          <w:sz w:val="24"/>
        </w:rPr>
        <w:t xml:space="preserve"> erfolgen</w:t>
      </w:r>
      <w:r w:rsidR="00487352">
        <w:rPr>
          <w:rFonts w:ascii="Arial" w:hAnsi="Arial" w:cs="Arial"/>
          <w:sz w:val="24"/>
        </w:rPr>
        <w:t>.</w:t>
      </w:r>
    </w:p>
    <w:p w:rsidR="00487352" w:rsidRDefault="00487352" w:rsidP="00487352">
      <w:pPr>
        <w:spacing w:after="0" w:line="360" w:lineRule="auto"/>
        <w:rPr>
          <w:rFonts w:ascii="Arial" w:hAnsi="Arial" w:cs="Arial"/>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3. Bewilligung, Auszahlung</w:t>
      </w:r>
    </w:p>
    <w:p w:rsidR="00704DD0" w:rsidRDefault="00704DD0" w:rsidP="00704DD0">
      <w:pPr>
        <w:tabs>
          <w:tab w:val="left" w:pos="0"/>
        </w:tabs>
        <w:spacing w:after="0" w:line="360" w:lineRule="auto"/>
        <w:rPr>
          <w:rFonts w:ascii="Arial" w:hAnsi="Arial" w:cs="Arial"/>
          <w:sz w:val="24"/>
        </w:rPr>
      </w:pPr>
    </w:p>
    <w:p w:rsidR="00487352" w:rsidRDefault="00487352" w:rsidP="00704DD0">
      <w:pPr>
        <w:tabs>
          <w:tab w:val="left" w:pos="0"/>
        </w:tabs>
        <w:spacing w:after="0" w:line="360" w:lineRule="auto"/>
        <w:rPr>
          <w:rFonts w:ascii="Arial" w:hAnsi="Arial" w:cs="Arial"/>
          <w:sz w:val="24"/>
        </w:rPr>
      </w:pPr>
      <w:r>
        <w:rPr>
          <w:rFonts w:ascii="Arial" w:hAnsi="Arial" w:cs="Arial"/>
          <w:sz w:val="24"/>
        </w:rPr>
        <w:t>Zu</w:t>
      </w:r>
      <w:r w:rsidR="00704DD0">
        <w:rPr>
          <w:rFonts w:ascii="Arial" w:hAnsi="Arial" w:cs="Arial"/>
          <w:sz w:val="24"/>
        </w:rPr>
        <w:t>ständig für die Bewilligung und Au</w:t>
      </w:r>
      <w:r w:rsidR="00365776">
        <w:rPr>
          <w:rFonts w:ascii="Arial" w:hAnsi="Arial" w:cs="Arial"/>
          <w:sz w:val="24"/>
        </w:rPr>
        <w:t>s</w:t>
      </w:r>
      <w:r>
        <w:rPr>
          <w:rFonts w:ascii="Arial" w:hAnsi="Arial" w:cs="Arial"/>
          <w:sz w:val="24"/>
        </w:rPr>
        <w:t xml:space="preserve">zahlung der </w:t>
      </w:r>
      <w:r w:rsidR="00A722FD">
        <w:rPr>
          <w:rFonts w:ascii="Arial" w:hAnsi="Arial" w:cs="Arial"/>
          <w:sz w:val="24"/>
        </w:rPr>
        <w:t>Sofort</w:t>
      </w:r>
      <w:r w:rsidR="00471698">
        <w:rPr>
          <w:rFonts w:ascii="Arial" w:hAnsi="Arial" w:cs="Arial"/>
          <w:sz w:val="24"/>
        </w:rPr>
        <w:t xml:space="preserve">hilfe </w:t>
      </w:r>
      <w:r>
        <w:rPr>
          <w:rFonts w:ascii="Arial" w:hAnsi="Arial" w:cs="Arial"/>
          <w:sz w:val="24"/>
        </w:rPr>
        <w:t xml:space="preserve">sind </w:t>
      </w:r>
      <w:r w:rsidR="0049760C" w:rsidRPr="00704DD0">
        <w:rPr>
          <w:rFonts w:ascii="Arial" w:hAnsi="Arial" w:cs="Arial"/>
          <w:sz w:val="24"/>
          <w:highlight w:val="yellow"/>
        </w:rPr>
        <w:t>xxx</w:t>
      </w:r>
      <w:r>
        <w:rPr>
          <w:rFonts w:ascii="Arial" w:hAnsi="Arial" w:cs="Arial"/>
          <w:sz w:val="24"/>
        </w:rPr>
        <w:t xml:space="preserve"> als Bewilligungs</w:t>
      </w:r>
      <w:r w:rsidR="00AD7103">
        <w:rPr>
          <w:rFonts w:ascii="Arial" w:hAnsi="Arial" w:cs="Arial"/>
          <w:sz w:val="24"/>
        </w:rPr>
        <w:t>stellen</w:t>
      </w:r>
      <w:r>
        <w:rPr>
          <w:rFonts w:ascii="Arial" w:hAnsi="Arial" w:cs="Arial"/>
          <w:sz w:val="24"/>
        </w:rPr>
        <w:t xml:space="preserve">. Die für die Bewirtschaftung erforderlichen Mittel werden den </w:t>
      </w:r>
      <w:r w:rsidRPr="0096469F">
        <w:rPr>
          <w:rFonts w:ascii="Arial" w:hAnsi="Arial" w:cs="Arial"/>
          <w:sz w:val="24"/>
        </w:rPr>
        <w:t>Bewilligungs</w:t>
      </w:r>
      <w:r w:rsidR="00AD7103" w:rsidRPr="0096469F">
        <w:rPr>
          <w:rFonts w:ascii="Arial" w:hAnsi="Arial" w:cs="Arial"/>
          <w:sz w:val="24"/>
        </w:rPr>
        <w:t>stellen</w:t>
      </w:r>
      <w:r w:rsidRPr="0096469F">
        <w:rPr>
          <w:rFonts w:ascii="Arial" w:hAnsi="Arial" w:cs="Arial"/>
          <w:sz w:val="24"/>
        </w:rPr>
        <w:t xml:space="preserve"> von </w:t>
      </w:r>
      <w:r w:rsidR="0049760C" w:rsidRPr="0096469F">
        <w:rPr>
          <w:rFonts w:ascii="Arial" w:hAnsi="Arial" w:cs="Arial"/>
          <w:sz w:val="24"/>
        </w:rPr>
        <w:t xml:space="preserve">der </w:t>
      </w:r>
      <w:r w:rsidR="00AD7103" w:rsidRPr="0096469F">
        <w:rPr>
          <w:rFonts w:ascii="Arial" w:hAnsi="Arial" w:cs="Arial"/>
          <w:sz w:val="24"/>
        </w:rPr>
        <w:t>Landesregierung</w:t>
      </w:r>
      <w:r w:rsidR="0049760C" w:rsidRPr="0096469F">
        <w:rPr>
          <w:rFonts w:ascii="Arial" w:hAnsi="Arial" w:cs="Arial"/>
          <w:sz w:val="24"/>
        </w:rPr>
        <w:t xml:space="preserve"> zugewiesen.</w:t>
      </w:r>
      <w:r w:rsidR="006A3E19" w:rsidRPr="0096469F">
        <w:rPr>
          <w:rFonts w:ascii="Arial" w:hAnsi="Arial" w:cs="Arial"/>
          <w:sz w:val="24"/>
        </w:rPr>
        <w:t xml:space="preserve"> Zwischen der Antragstellung und</w:t>
      </w:r>
      <w:r w:rsidR="00FE30A9" w:rsidRPr="0096469F">
        <w:rPr>
          <w:rFonts w:ascii="Arial" w:hAnsi="Arial" w:cs="Arial"/>
          <w:sz w:val="24"/>
        </w:rPr>
        <w:t xml:space="preserve"> der Auszahlung der Mittel soll</w:t>
      </w:r>
      <w:r w:rsidR="006A3E19" w:rsidRPr="0096469F">
        <w:rPr>
          <w:rFonts w:ascii="Arial" w:hAnsi="Arial" w:cs="Arial"/>
          <w:sz w:val="24"/>
        </w:rPr>
        <w:t>en höchstens fünf Werktage liegen.</w:t>
      </w:r>
    </w:p>
    <w:p w:rsidR="00487352" w:rsidRDefault="00487352" w:rsidP="00487352">
      <w:pPr>
        <w:spacing w:after="0" w:line="360" w:lineRule="auto"/>
        <w:rPr>
          <w:rFonts w:ascii="Arial" w:hAnsi="Arial" w:cs="Arial"/>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 xml:space="preserve">4. Prüfung der Verwendung der </w:t>
      </w:r>
      <w:r w:rsidR="003C3C0B">
        <w:rPr>
          <w:rFonts w:ascii="Arial" w:hAnsi="Arial" w:cs="Arial"/>
          <w:b/>
          <w:sz w:val="24"/>
        </w:rPr>
        <w:t>Leistung</w:t>
      </w:r>
    </w:p>
    <w:p w:rsidR="00487352" w:rsidRPr="00595EF5" w:rsidRDefault="00487352" w:rsidP="00487352">
      <w:pPr>
        <w:spacing w:after="0" w:line="360" w:lineRule="auto"/>
        <w:rPr>
          <w:rFonts w:ascii="Arial" w:hAnsi="Arial" w:cs="Arial"/>
          <w:b/>
          <w:sz w:val="24"/>
        </w:rPr>
      </w:pPr>
    </w:p>
    <w:p w:rsidR="00487352" w:rsidRDefault="00487352" w:rsidP="00487352">
      <w:pPr>
        <w:spacing w:after="0" w:line="360" w:lineRule="auto"/>
        <w:rPr>
          <w:rFonts w:ascii="Arial" w:hAnsi="Arial" w:cs="Arial"/>
          <w:sz w:val="24"/>
        </w:rPr>
      </w:pPr>
      <w:r>
        <w:rPr>
          <w:rFonts w:ascii="Arial" w:hAnsi="Arial" w:cs="Arial"/>
          <w:sz w:val="24"/>
        </w:rPr>
        <w:t>Die Bewilligungs</w:t>
      </w:r>
      <w:r w:rsidR="001B6FDE">
        <w:rPr>
          <w:rFonts w:ascii="Arial" w:hAnsi="Arial" w:cs="Arial"/>
          <w:sz w:val="24"/>
        </w:rPr>
        <w:t>stelle</w:t>
      </w:r>
      <w:r>
        <w:rPr>
          <w:rFonts w:ascii="Arial" w:hAnsi="Arial" w:cs="Arial"/>
          <w:sz w:val="24"/>
        </w:rPr>
        <w:t xml:space="preserve"> prüft die zweckentsprechende Verwendung de</w:t>
      </w:r>
      <w:r w:rsidR="00471698">
        <w:rPr>
          <w:rFonts w:ascii="Arial" w:hAnsi="Arial" w:cs="Arial"/>
          <w:sz w:val="24"/>
        </w:rPr>
        <w:t xml:space="preserve">r </w:t>
      </w:r>
      <w:r w:rsidR="00A722FD">
        <w:rPr>
          <w:rFonts w:ascii="Arial" w:hAnsi="Arial" w:cs="Arial"/>
          <w:sz w:val="24"/>
        </w:rPr>
        <w:t>Sofort</w:t>
      </w:r>
      <w:r w:rsidR="00471698">
        <w:rPr>
          <w:rFonts w:ascii="Arial" w:hAnsi="Arial" w:cs="Arial"/>
          <w:sz w:val="24"/>
        </w:rPr>
        <w:t>hilfe</w:t>
      </w:r>
      <w:r w:rsidR="007B5DFE">
        <w:rPr>
          <w:rFonts w:ascii="Arial" w:hAnsi="Arial" w:cs="Arial"/>
          <w:sz w:val="24"/>
        </w:rPr>
        <w:t xml:space="preserve"> </w:t>
      </w:r>
      <w:r w:rsidR="00865346">
        <w:rPr>
          <w:rFonts w:ascii="Arial" w:hAnsi="Arial" w:cs="Arial"/>
          <w:sz w:val="24"/>
        </w:rPr>
        <w:t>stichprobenartig</w:t>
      </w:r>
      <w:r w:rsidR="000F32A6">
        <w:rPr>
          <w:rFonts w:ascii="Arial" w:hAnsi="Arial" w:cs="Arial"/>
          <w:sz w:val="24"/>
        </w:rPr>
        <w:t xml:space="preserve"> </w:t>
      </w:r>
      <w:r w:rsidR="00820C43">
        <w:rPr>
          <w:rFonts w:ascii="Arial" w:hAnsi="Arial" w:cs="Arial"/>
          <w:sz w:val="24"/>
        </w:rPr>
        <w:t>und</w:t>
      </w:r>
      <w:r w:rsidR="000F32A6">
        <w:rPr>
          <w:rFonts w:ascii="Arial" w:hAnsi="Arial" w:cs="Arial"/>
          <w:sz w:val="24"/>
        </w:rPr>
        <w:t xml:space="preserve"> bei Vermutung zweckfremder Nutzung</w:t>
      </w:r>
      <w:r>
        <w:rPr>
          <w:rFonts w:ascii="Arial" w:hAnsi="Arial" w:cs="Arial"/>
          <w:sz w:val="24"/>
        </w:rPr>
        <w:t>.</w:t>
      </w:r>
    </w:p>
    <w:p w:rsidR="00487352" w:rsidRDefault="00487352" w:rsidP="00487352">
      <w:pPr>
        <w:spacing w:after="0" w:line="360" w:lineRule="auto"/>
        <w:rPr>
          <w:rFonts w:ascii="Arial" w:hAnsi="Arial" w:cs="Arial"/>
          <w:sz w:val="24"/>
        </w:rPr>
      </w:pPr>
    </w:p>
    <w:p w:rsidR="00487352" w:rsidRDefault="00487352" w:rsidP="00487352">
      <w:pPr>
        <w:spacing w:after="0" w:line="360" w:lineRule="auto"/>
        <w:rPr>
          <w:rFonts w:ascii="Arial" w:hAnsi="Arial" w:cs="Arial"/>
          <w:b/>
          <w:sz w:val="24"/>
        </w:rPr>
      </w:pPr>
      <w:r w:rsidRPr="00595EF5">
        <w:rPr>
          <w:rFonts w:ascii="Arial" w:hAnsi="Arial" w:cs="Arial"/>
          <w:b/>
          <w:sz w:val="24"/>
        </w:rPr>
        <w:t>5. Sonstige Regelungen</w:t>
      </w:r>
    </w:p>
    <w:p w:rsidR="00487352" w:rsidRPr="00595EF5" w:rsidRDefault="00487352" w:rsidP="00487352">
      <w:pPr>
        <w:spacing w:after="0" w:line="360" w:lineRule="auto"/>
        <w:rPr>
          <w:rFonts w:ascii="Arial" w:hAnsi="Arial" w:cs="Arial"/>
          <w:b/>
          <w:sz w:val="24"/>
        </w:rPr>
      </w:pPr>
    </w:p>
    <w:p w:rsidR="00487352" w:rsidRDefault="006C2EC7" w:rsidP="00487352">
      <w:pPr>
        <w:spacing w:after="0" w:line="360" w:lineRule="auto"/>
        <w:rPr>
          <w:rFonts w:ascii="Arial" w:hAnsi="Arial" w:cs="Arial"/>
          <w:sz w:val="24"/>
        </w:rPr>
      </w:pPr>
      <w:r>
        <w:rPr>
          <w:rFonts w:ascii="Arial" w:hAnsi="Arial" w:cs="Arial"/>
          <w:sz w:val="24"/>
        </w:rPr>
        <w:t xml:space="preserve">Die Bewilligung durch die zuständigen Stellen muss beihilfekonform erfolgen, z. B. im Rahmen </w:t>
      </w:r>
      <w:r w:rsidRPr="006C2EC7">
        <w:rPr>
          <w:rFonts w:ascii="Arial" w:hAnsi="Arial" w:cs="Arial"/>
          <w:sz w:val="24"/>
        </w:rPr>
        <w:t xml:space="preserve">der </w:t>
      </w:r>
      <w:r w:rsidRPr="002326B8">
        <w:rPr>
          <w:rFonts w:ascii="Arial" w:hAnsi="Arial" w:cs="Arial"/>
          <w:sz w:val="24"/>
        </w:rPr>
        <w:t>„Bundesregelung Kleinbeihilfen 2020“</w:t>
      </w:r>
      <w:r w:rsidRPr="006C2EC7">
        <w:rPr>
          <w:rFonts w:ascii="Arial" w:hAnsi="Arial" w:cs="Arial"/>
          <w:sz w:val="24"/>
        </w:rPr>
        <w:t>.</w:t>
      </w:r>
      <w:r>
        <w:rPr>
          <w:rFonts w:ascii="Arial" w:hAnsi="Arial" w:cs="Arial"/>
          <w:sz w:val="24"/>
        </w:rPr>
        <w:t xml:space="preserve"> Erfolgt die Bewilligung im Rahmen der Bundesregelung Kleinbeihilfen 2020, </w:t>
      </w:r>
      <w:r>
        <w:rPr>
          <w:rFonts w:ascii="Arial" w:eastAsia="Arial" w:hAnsi="Arial"/>
          <w:color w:val="000000"/>
          <w:sz w:val="24"/>
        </w:rPr>
        <w:t>hat das betreffende Unternehmen der beihilfegebenden Stelle schriftlich in Papierform, in elektronischer Form oder in Textform jede Kleinbeihilfe nach jener Bundesregelung anzugeben, die es bislang erhalten hat, sodass sichergestellt ist, dass der dort vorgesehene Höchstbetrag nicht überschritten wird.</w:t>
      </w:r>
      <w:r>
        <w:rPr>
          <w:rFonts w:ascii="Arial" w:hAnsi="Arial" w:cs="Arial"/>
          <w:sz w:val="24"/>
        </w:rPr>
        <w:t xml:space="preserve"> </w:t>
      </w:r>
      <w:r w:rsidR="00487352">
        <w:rPr>
          <w:rFonts w:ascii="Arial" w:hAnsi="Arial" w:cs="Arial"/>
          <w:sz w:val="24"/>
        </w:rPr>
        <w:t xml:space="preserve">Die im Zusammenhang mit </w:t>
      </w:r>
      <w:r w:rsidR="00F6034B">
        <w:rPr>
          <w:rFonts w:ascii="Arial" w:hAnsi="Arial" w:cs="Arial"/>
          <w:sz w:val="24"/>
        </w:rPr>
        <w:t>der Bundessoforthilfe</w:t>
      </w:r>
      <w:r w:rsidR="00487352">
        <w:rPr>
          <w:rFonts w:ascii="Arial" w:hAnsi="Arial" w:cs="Arial"/>
          <w:sz w:val="24"/>
        </w:rPr>
        <w:t xml:space="preserve"> erstellten Unterlagen und Belege sind für eine etwaige Prüfung</w:t>
      </w:r>
      <w:r w:rsidR="00644BF3">
        <w:rPr>
          <w:rFonts w:ascii="Arial" w:hAnsi="Arial" w:cs="Arial"/>
          <w:sz w:val="24"/>
        </w:rPr>
        <w:t xml:space="preserve"> der Verwendung der Soforthilfe</w:t>
      </w:r>
      <w:r w:rsidR="00487352">
        <w:rPr>
          <w:rFonts w:ascii="Arial" w:hAnsi="Arial" w:cs="Arial"/>
          <w:sz w:val="24"/>
        </w:rPr>
        <w:t xml:space="preserve"> mindestens </w:t>
      </w:r>
      <w:r w:rsidR="00B87AA1">
        <w:rPr>
          <w:rFonts w:ascii="Arial" w:hAnsi="Arial" w:cs="Arial"/>
          <w:sz w:val="24"/>
        </w:rPr>
        <w:t xml:space="preserve">10 </w:t>
      </w:r>
      <w:r w:rsidR="00487352">
        <w:rPr>
          <w:rFonts w:ascii="Arial" w:hAnsi="Arial" w:cs="Arial"/>
          <w:sz w:val="24"/>
        </w:rPr>
        <w:t>Jahre bereitzuhalten.</w:t>
      </w:r>
    </w:p>
    <w:p w:rsidR="00487352" w:rsidRDefault="00487352" w:rsidP="00487352">
      <w:pPr>
        <w:spacing w:after="0" w:line="360" w:lineRule="auto"/>
        <w:rPr>
          <w:rFonts w:ascii="Arial" w:hAnsi="Arial" w:cs="Arial"/>
          <w:sz w:val="24"/>
        </w:rPr>
      </w:pPr>
    </w:p>
    <w:p w:rsidR="00A67B99" w:rsidRDefault="00A67B99" w:rsidP="00A67B99">
      <w:pPr>
        <w:spacing w:after="0" w:line="360" w:lineRule="auto"/>
        <w:rPr>
          <w:rFonts w:ascii="Arial" w:hAnsi="Arial" w:cs="Arial"/>
          <w:sz w:val="24"/>
        </w:rPr>
      </w:pPr>
      <w:r>
        <w:rPr>
          <w:rFonts w:ascii="Arial" w:hAnsi="Arial" w:cs="Arial"/>
          <w:sz w:val="24"/>
        </w:rPr>
        <w:t xml:space="preserve">Der Landesrechnungshof/Rechnungshof des Freistaates ist berechtigt, bei den Zuwendungsempfängern Prüfungen </w:t>
      </w:r>
      <w:r w:rsidR="007D4D02">
        <w:rPr>
          <w:rFonts w:ascii="Arial" w:hAnsi="Arial" w:cs="Arial"/>
          <w:sz w:val="24"/>
        </w:rPr>
        <w:t xml:space="preserve">im Sinne des </w:t>
      </w:r>
      <w:r w:rsidRPr="00DC7C1D">
        <w:rPr>
          <w:rFonts w:ascii="Arial" w:hAnsi="Arial" w:cs="Arial"/>
          <w:sz w:val="24"/>
          <w:highlight w:val="yellow"/>
        </w:rPr>
        <w:t>xxx</w:t>
      </w:r>
      <w:r>
        <w:rPr>
          <w:rFonts w:ascii="Arial" w:hAnsi="Arial" w:cs="Arial"/>
          <w:sz w:val="24"/>
        </w:rPr>
        <w:t xml:space="preserve"> LHO durchzuführen. Prüfrechte haben </w:t>
      </w:r>
      <w:r w:rsidR="008B6F92">
        <w:rPr>
          <w:rFonts w:ascii="Arial" w:hAnsi="Arial" w:cs="Arial"/>
          <w:sz w:val="24"/>
        </w:rPr>
        <w:t xml:space="preserve">auch </w:t>
      </w:r>
      <w:r>
        <w:rPr>
          <w:rFonts w:ascii="Arial" w:hAnsi="Arial" w:cs="Arial"/>
          <w:sz w:val="24"/>
        </w:rPr>
        <w:t xml:space="preserve">der Bundesrechnungshof </w:t>
      </w:r>
      <w:r w:rsidR="007D4D02">
        <w:rPr>
          <w:rFonts w:ascii="Arial" w:hAnsi="Arial" w:cs="Arial"/>
          <w:sz w:val="24"/>
        </w:rPr>
        <w:t xml:space="preserve">im Sinne der </w:t>
      </w:r>
      <w:r>
        <w:rPr>
          <w:rFonts w:ascii="Arial" w:hAnsi="Arial" w:cs="Arial"/>
          <w:sz w:val="24"/>
        </w:rPr>
        <w:t xml:space="preserve">§§ 91, 100 BHO und im begründeten Einzelfall auch das Bundesministerium für Wirtschaft und </w:t>
      </w:r>
      <w:r w:rsidR="00CF1011">
        <w:rPr>
          <w:rFonts w:ascii="Arial" w:hAnsi="Arial" w:cs="Arial"/>
          <w:sz w:val="24"/>
        </w:rPr>
        <w:t>Energie</w:t>
      </w:r>
      <w:r>
        <w:rPr>
          <w:rFonts w:ascii="Arial" w:hAnsi="Arial" w:cs="Arial"/>
          <w:sz w:val="24"/>
        </w:rPr>
        <w:t>.</w:t>
      </w:r>
    </w:p>
    <w:p w:rsidR="00487352" w:rsidRDefault="00487352" w:rsidP="00487352">
      <w:pPr>
        <w:spacing w:after="0" w:line="360" w:lineRule="auto"/>
        <w:rPr>
          <w:rFonts w:ascii="Arial" w:hAnsi="Arial" w:cs="Arial"/>
          <w:sz w:val="24"/>
        </w:rPr>
      </w:pPr>
    </w:p>
    <w:p w:rsidR="00487352" w:rsidRPr="00595EF5" w:rsidRDefault="00487352" w:rsidP="00487352">
      <w:pPr>
        <w:numPr>
          <w:ilvl w:val="0"/>
          <w:numId w:val="2"/>
        </w:numPr>
        <w:spacing w:after="0" w:line="360" w:lineRule="auto"/>
        <w:jc w:val="center"/>
        <w:rPr>
          <w:rFonts w:ascii="Arial" w:hAnsi="Arial" w:cs="Arial"/>
          <w:b/>
          <w:sz w:val="24"/>
        </w:rPr>
      </w:pPr>
      <w:r w:rsidRPr="00595EF5">
        <w:rPr>
          <w:rFonts w:ascii="Arial" w:hAnsi="Arial" w:cs="Arial"/>
          <w:b/>
          <w:sz w:val="24"/>
        </w:rPr>
        <w:t>Strafrechtliche Hinweise</w:t>
      </w:r>
    </w:p>
    <w:p w:rsidR="00487352" w:rsidRDefault="00487352" w:rsidP="00487352">
      <w:pPr>
        <w:spacing w:after="0" w:line="360" w:lineRule="auto"/>
        <w:rPr>
          <w:rFonts w:ascii="Arial" w:hAnsi="Arial" w:cs="Arial"/>
          <w:sz w:val="24"/>
        </w:rPr>
      </w:pPr>
    </w:p>
    <w:p w:rsidR="009E4070" w:rsidRDefault="00487352" w:rsidP="001B518E">
      <w:pPr>
        <w:spacing w:after="0" w:line="360" w:lineRule="auto"/>
        <w:rPr>
          <w:rFonts w:ascii="Arial" w:hAnsi="Arial" w:cs="Arial"/>
          <w:sz w:val="24"/>
        </w:rPr>
      </w:pPr>
      <w:r w:rsidRPr="00824ED7">
        <w:rPr>
          <w:rFonts w:ascii="Arial" w:hAnsi="Arial" w:cs="Arial"/>
          <w:sz w:val="24"/>
        </w:rPr>
        <w:t>Die Angaben im Antrag sowie in den dazu eingereichten ergänzenden Unterlagen</w:t>
      </w:r>
      <w:r w:rsidR="00866D38" w:rsidRPr="00824ED7">
        <w:rPr>
          <w:rFonts w:ascii="Arial" w:hAnsi="Arial" w:cs="Arial"/>
          <w:sz w:val="24"/>
        </w:rPr>
        <w:t xml:space="preserve">, sind – soweit für die Bewilligung, Gewährung, Rückforderung und Weitergewährung oder das Belassen der </w:t>
      </w:r>
      <w:r w:rsidR="009A7984" w:rsidRPr="00824ED7">
        <w:rPr>
          <w:rFonts w:ascii="Arial" w:hAnsi="Arial" w:cs="Arial"/>
          <w:sz w:val="24"/>
        </w:rPr>
        <w:t xml:space="preserve">Hilfen </w:t>
      </w:r>
      <w:r w:rsidR="00866D38" w:rsidRPr="00824ED7">
        <w:rPr>
          <w:rFonts w:ascii="Arial" w:hAnsi="Arial" w:cs="Arial"/>
          <w:sz w:val="24"/>
        </w:rPr>
        <w:t xml:space="preserve">von Bedeutung - </w:t>
      </w:r>
      <w:r w:rsidRPr="00824ED7">
        <w:rPr>
          <w:rFonts w:ascii="Arial" w:hAnsi="Arial" w:cs="Arial"/>
          <w:sz w:val="24"/>
        </w:rPr>
        <w:t>subventionserheblich i. S. d. §</w:t>
      </w:r>
      <w:r w:rsidR="00A67B99" w:rsidRPr="00824ED7">
        <w:rPr>
          <w:rFonts w:ascii="Arial" w:hAnsi="Arial" w:cs="Arial"/>
          <w:sz w:val="24"/>
        </w:rPr>
        <w:t xml:space="preserve"> </w:t>
      </w:r>
      <w:r w:rsidRPr="00824ED7">
        <w:rPr>
          <w:rFonts w:ascii="Arial" w:hAnsi="Arial" w:cs="Arial"/>
          <w:sz w:val="24"/>
        </w:rPr>
        <w:t xml:space="preserve">264 des Strafgesetzbuches i. V. m. § 2 des Subventionsgesetzes vom 29. Juli 1976 (BGBI I S. 2037) und Art. </w:t>
      </w:r>
      <w:r w:rsidR="006449D8" w:rsidRPr="00824ED7">
        <w:rPr>
          <w:rFonts w:ascii="Arial" w:hAnsi="Arial" w:cs="Arial"/>
          <w:sz w:val="24"/>
        </w:rPr>
        <w:t>xxx</w:t>
      </w:r>
      <w:r w:rsidRPr="00824ED7">
        <w:rPr>
          <w:rFonts w:ascii="Arial" w:hAnsi="Arial" w:cs="Arial"/>
          <w:sz w:val="24"/>
        </w:rPr>
        <w:t xml:space="preserve"> des </w:t>
      </w:r>
      <w:r w:rsidR="006449D8" w:rsidRPr="00824ED7">
        <w:rPr>
          <w:rFonts w:ascii="Arial" w:hAnsi="Arial" w:cs="Arial"/>
          <w:sz w:val="24"/>
        </w:rPr>
        <w:t>Landessubventionsgesetzes</w:t>
      </w:r>
      <w:r w:rsidR="006449D8">
        <w:rPr>
          <w:rFonts w:ascii="Arial" w:hAnsi="Arial" w:cs="Arial"/>
          <w:sz w:val="24"/>
        </w:rPr>
        <w:t xml:space="preserve"> (xxx Fundstelle).</w:t>
      </w:r>
      <w:r w:rsidR="001B518E">
        <w:rPr>
          <w:rFonts w:ascii="Arial" w:hAnsi="Arial" w:cs="Arial"/>
          <w:sz w:val="24"/>
        </w:rPr>
        <w:t xml:space="preserve"> Die subventionserheblichen Tatsachen sind dem Antragsteller vor der Bewilligung einzeln und konkret zu benennen. </w:t>
      </w:r>
      <w:r w:rsidR="00866D38">
        <w:rPr>
          <w:rFonts w:ascii="Arial" w:hAnsi="Arial" w:cs="Arial"/>
          <w:sz w:val="24"/>
        </w:rPr>
        <w:t xml:space="preserve">Der Antragsteller muss vor der Bewilligung eine Erklärung über die Kenntnis dieser </w:t>
      </w:r>
      <w:r w:rsidR="00866D38" w:rsidRPr="00115030">
        <w:rPr>
          <w:rFonts w:ascii="Arial" w:hAnsi="Arial" w:cs="Arial"/>
          <w:sz w:val="24"/>
        </w:rPr>
        <w:t>Tatsachen</w:t>
      </w:r>
      <w:r w:rsidR="00866D38">
        <w:rPr>
          <w:rFonts w:ascii="Arial" w:hAnsi="Arial" w:cs="Arial"/>
          <w:sz w:val="24"/>
        </w:rPr>
        <w:t xml:space="preserve"> abgeben.</w:t>
      </w:r>
    </w:p>
    <w:p w:rsidR="003A36A6" w:rsidRPr="003A36A6" w:rsidRDefault="003A36A6" w:rsidP="003A36A6">
      <w:pPr>
        <w:spacing w:after="0" w:line="360" w:lineRule="auto"/>
        <w:rPr>
          <w:rFonts w:ascii="Arial" w:hAnsi="Arial" w:cs="Arial"/>
          <w:sz w:val="24"/>
        </w:rPr>
      </w:pPr>
    </w:p>
    <w:p w:rsidR="003A36A6" w:rsidRPr="003A36A6" w:rsidRDefault="003A36A6" w:rsidP="003A36A6">
      <w:pPr>
        <w:spacing w:after="0" w:line="360" w:lineRule="auto"/>
        <w:jc w:val="center"/>
        <w:rPr>
          <w:rFonts w:ascii="Arial" w:hAnsi="Arial" w:cs="Arial"/>
          <w:b/>
          <w:sz w:val="24"/>
        </w:rPr>
      </w:pPr>
      <w:r w:rsidRPr="003A36A6">
        <w:rPr>
          <w:rFonts w:ascii="Arial" w:hAnsi="Arial" w:cs="Arial"/>
          <w:b/>
          <w:sz w:val="24"/>
        </w:rPr>
        <w:t>IV.</w:t>
      </w:r>
      <w:r w:rsidRPr="003A36A6">
        <w:rPr>
          <w:rFonts w:ascii="Arial" w:hAnsi="Arial" w:cs="Arial"/>
          <w:b/>
          <w:sz w:val="24"/>
        </w:rPr>
        <w:tab/>
        <w:t>Steuerrechtliche Hinweise</w:t>
      </w:r>
    </w:p>
    <w:p w:rsidR="003A36A6" w:rsidRPr="003A36A6" w:rsidRDefault="003A36A6" w:rsidP="003A36A6">
      <w:pPr>
        <w:spacing w:after="0" w:line="360" w:lineRule="auto"/>
        <w:rPr>
          <w:rFonts w:ascii="Arial" w:hAnsi="Arial" w:cs="Arial"/>
          <w:sz w:val="24"/>
        </w:rPr>
      </w:pPr>
    </w:p>
    <w:p w:rsidR="0001787B" w:rsidRPr="00491A75" w:rsidRDefault="003A36A6" w:rsidP="003A36A6">
      <w:pPr>
        <w:spacing w:after="0" w:line="360" w:lineRule="auto"/>
        <w:rPr>
          <w:rFonts w:ascii="Arial" w:hAnsi="Arial" w:cs="Arial"/>
          <w:sz w:val="24"/>
        </w:rPr>
      </w:pPr>
      <w:r w:rsidRPr="003A36A6">
        <w:rPr>
          <w:rFonts w:ascii="Arial" w:hAnsi="Arial" w:cs="Arial"/>
          <w:sz w:val="24"/>
        </w:rPr>
        <w:t xml:space="preserve">Die als Soforthilfe unter den vorstehenden Voraussetzungen bezogenen </w:t>
      </w:r>
      <w:r w:rsidR="009A7984">
        <w:rPr>
          <w:rFonts w:ascii="Arial" w:hAnsi="Arial" w:cs="Arial"/>
          <w:sz w:val="24"/>
        </w:rPr>
        <w:t>Billigkeitsleistungen</w:t>
      </w:r>
      <w:r w:rsidR="009A7984" w:rsidRPr="003A36A6">
        <w:rPr>
          <w:rFonts w:ascii="Arial" w:hAnsi="Arial" w:cs="Arial"/>
          <w:sz w:val="24"/>
        </w:rPr>
        <w:t xml:space="preserve"> </w:t>
      </w:r>
      <w:r w:rsidRPr="003A36A6">
        <w:rPr>
          <w:rFonts w:ascii="Arial" w:hAnsi="Arial" w:cs="Arial"/>
          <w:sz w:val="24"/>
        </w:rPr>
        <w:t xml:space="preserve">sind steuerbar und nach den allgemeinen steuerrechtlichen Regelungen im Rahmen der Gewinnermittlung zu berücksichtigen. Die Bewilligungsbehörde kann die Finanzbehörden auf Ersuchen oder auch von Amts wegen über </w:t>
      </w:r>
      <w:r w:rsidR="00682752">
        <w:rPr>
          <w:rFonts w:ascii="Arial" w:hAnsi="Arial" w:cs="Arial"/>
          <w:sz w:val="24"/>
        </w:rPr>
        <w:t>die</w:t>
      </w:r>
      <w:r w:rsidR="00682752" w:rsidRPr="003A36A6">
        <w:rPr>
          <w:rFonts w:ascii="Arial" w:hAnsi="Arial" w:cs="Arial"/>
          <w:sz w:val="24"/>
        </w:rPr>
        <w:t xml:space="preserve"> </w:t>
      </w:r>
      <w:r w:rsidRPr="003A36A6">
        <w:rPr>
          <w:rFonts w:ascii="Arial" w:hAnsi="Arial" w:cs="Arial"/>
          <w:sz w:val="24"/>
        </w:rPr>
        <w:t xml:space="preserve">einem </w:t>
      </w:r>
      <w:r w:rsidR="001F4A10">
        <w:rPr>
          <w:rFonts w:ascii="Arial" w:hAnsi="Arial" w:cs="Arial"/>
          <w:sz w:val="24"/>
        </w:rPr>
        <w:t>Leist</w:t>
      </w:r>
      <w:r w:rsidR="001F4A10" w:rsidRPr="003A36A6">
        <w:rPr>
          <w:rFonts w:ascii="Arial" w:hAnsi="Arial" w:cs="Arial"/>
          <w:sz w:val="24"/>
        </w:rPr>
        <w:t xml:space="preserve">ungsempfänger </w:t>
      </w:r>
      <w:r w:rsidRPr="003A36A6">
        <w:rPr>
          <w:rFonts w:ascii="Arial" w:hAnsi="Arial" w:cs="Arial"/>
          <w:sz w:val="24"/>
        </w:rPr>
        <w:t xml:space="preserve">jeweils gewährte </w:t>
      </w:r>
      <w:r w:rsidR="00A722FD">
        <w:rPr>
          <w:rFonts w:ascii="Arial" w:hAnsi="Arial" w:cs="Arial"/>
          <w:sz w:val="24"/>
        </w:rPr>
        <w:t>Sofort</w:t>
      </w:r>
      <w:r w:rsidR="00471698">
        <w:rPr>
          <w:rFonts w:ascii="Arial" w:hAnsi="Arial" w:cs="Arial"/>
          <w:sz w:val="24"/>
        </w:rPr>
        <w:t>hilfe</w:t>
      </w:r>
      <w:r w:rsidR="00471698" w:rsidRPr="003A36A6">
        <w:rPr>
          <w:rFonts w:ascii="Arial" w:hAnsi="Arial" w:cs="Arial"/>
          <w:sz w:val="24"/>
        </w:rPr>
        <w:t xml:space="preserve"> </w:t>
      </w:r>
      <w:r w:rsidRPr="003A36A6">
        <w:rPr>
          <w:rFonts w:ascii="Arial" w:hAnsi="Arial" w:cs="Arial"/>
          <w:sz w:val="24"/>
        </w:rPr>
        <w:t xml:space="preserve">unter Benennung des </w:t>
      </w:r>
      <w:r w:rsidR="001F4A10">
        <w:rPr>
          <w:rFonts w:ascii="Arial" w:hAnsi="Arial" w:cs="Arial"/>
          <w:sz w:val="24"/>
        </w:rPr>
        <w:t>Leist</w:t>
      </w:r>
      <w:r w:rsidR="001F4A10" w:rsidRPr="003A36A6">
        <w:rPr>
          <w:rFonts w:ascii="Arial" w:hAnsi="Arial" w:cs="Arial"/>
          <w:sz w:val="24"/>
        </w:rPr>
        <w:t xml:space="preserve">ungsempfängers </w:t>
      </w:r>
      <w:r w:rsidRPr="003A36A6">
        <w:rPr>
          <w:rFonts w:ascii="Arial" w:hAnsi="Arial" w:cs="Arial"/>
          <w:sz w:val="24"/>
        </w:rPr>
        <w:t>informieren</w:t>
      </w:r>
      <w:r w:rsidR="00682752">
        <w:rPr>
          <w:rFonts w:ascii="Arial" w:hAnsi="Arial" w:cs="Arial"/>
          <w:sz w:val="24"/>
        </w:rPr>
        <w:t>; dabei sind die Vorgaben der Mitteilungsverordnung zu beachten</w:t>
      </w:r>
      <w:r w:rsidRPr="003A36A6">
        <w:rPr>
          <w:rFonts w:ascii="Arial" w:hAnsi="Arial" w:cs="Arial"/>
          <w:sz w:val="24"/>
        </w:rPr>
        <w:t xml:space="preserve">. Für Zwecke der Festsetzung von Vorauszahlungen für das Jahr 2020 </w:t>
      </w:r>
      <w:r w:rsidR="00A722FD">
        <w:rPr>
          <w:rFonts w:ascii="Arial" w:hAnsi="Arial" w:cs="Arial"/>
          <w:sz w:val="24"/>
        </w:rPr>
        <w:t>ist</w:t>
      </w:r>
      <w:r w:rsidR="00A722FD" w:rsidRPr="003A36A6">
        <w:rPr>
          <w:rFonts w:ascii="Arial" w:hAnsi="Arial" w:cs="Arial"/>
          <w:sz w:val="24"/>
        </w:rPr>
        <w:t xml:space="preserve"> </w:t>
      </w:r>
      <w:r w:rsidRPr="003A36A6">
        <w:rPr>
          <w:rFonts w:ascii="Arial" w:hAnsi="Arial" w:cs="Arial"/>
          <w:sz w:val="24"/>
        </w:rPr>
        <w:t xml:space="preserve">die </w:t>
      </w:r>
      <w:r w:rsidR="00A722FD">
        <w:rPr>
          <w:rFonts w:ascii="Arial" w:hAnsi="Arial" w:cs="Arial"/>
          <w:sz w:val="24"/>
        </w:rPr>
        <w:t>Soforthilfe</w:t>
      </w:r>
      <w:r w:rsidR="0021604C">
        <w:rPr>
          <w:rFonts w:ascii="Arial" w:hAnsi="Arial" w:cs="Arial"/>
          <w:sz w:val="24"/>
        </w:rPr>
        <w:t xml:space="preserve"> </w:t>
      </w:r>
      <w:r w:rsidRPr="003A36A6">
        <w:rPr>
          <w:rFonts w:ascii="Arial" w:hAnsi="Arial" w:cs="Arial"/>
          <w:sz w:val="24"/>
        </w:rPr>
        <w:t>nicht zu berücksichtigen.</w:t>
      </w:r>
    </w:p>
    <w:sectPr w:rsidR="0001787B" w:rsidRPr="00491A75" w:rsidSect="00491A75">
      <w:headerReference w:type="even" r:id="rId9"/>
      <w:headerReference w:type="default" r:id="rId10"/>
      <w:pgSz w:w="11906" w:h="16838" w:code="9"/>
      <w:pgMar w:top="1021" w:right="1134" w:bottom="1134" w:left="1418" w:header="964" w:footer="79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8FF46" w16cid:durableId="22274B59"/>
  <w16cid:commentId w16cid:paraId="32B606DC" w16cid:durableId="22274B5A"/>
  <w16cid:commentId w16cid:paraId="142803A3" w16cid:durableId="22274B5B"/>
  <w16cid:commentId w16cid:paraId="5E2050A4" w16cid:durableId="22274B5C"/>
  <w16cid:commentId w16cid:paraId="18C287E9" w16cid:durableId="22274B5D"/>
  <w16cid:commentId w16cid:paraId="79E4B16F" w16cid:durableId="22274B5E"/>
  <w16cid:commentId w16cid:paraId="7BDAF8D0" w16cid:durableId="22274B5F"/>
  <w16cid:commentId w16cid:paraId="5577ED94" w16cid:durableId="22274B60"/>
  <w16cid:commentId w16cid:paraId="226B6796" w16cid:durableId="22274B61"/>
  <w16cid:commentId w16cid:paraId="3516B3E5" w16cid:durableId="222753C6"/>
  <w16cid:commentId w16cid:paraId="5BF49D85" w16cid:durableId="22274B63"/>
  <w16cid:commentId w16cid:paraId="524BE4C9" w16cid:durableId="22274B64"/>
  <w16cid:commentId w16cid:paraId="4494DB52" w16cid:durableId="22274B65"/>
  <w16cid:commentId w16cid:paraId="1DAEACA3" w16cid:durableId="22274B66"/>
  <w16cid:commentId w16cid:paraId="4673C1D7" w16cid:durableId="22274B67"/>
  <w16cid:commentId w16cid:paraId="5121A681" w16cid:durableId="22274B68"/>
  <w16cid:commentId w16cid:paraId="12FD9309" w16cid:durableId="22274B69"/>
  <w16cid:commentId w16cid:paraId="502F9D9E" w16cid:durableId="22274B6A"/>
  <w16cid:commentId w16cid:paraId="4DBEA78A" w16cid:durableId="22274B6B"/>
  <w16cid:commentId w16cid:paraId="262E3D9D" w16cid:durableId="22274B6C"/>
  <w16cid:commentId w16cid:paraId="56FE79C3" w16cid:durableId="22274B6D"/>
  <w16cid:commentId w16cid:paraId="7B9223D9" w16cid:durableId="22274B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95" w:rsidRDefault="00152E95">
      <w:pPr>
        <w:spacing w:after="0" w:line="240" w:lineRule="auto"/>
      </w:pPr>
      <w:r>
        <w:separator/>
      </w:r>
    </w:p>
  </w:endnote>
  <w:endnote w:type="continuationSeparator" w:id="0">
    <w:p w:rsidR="00152E95" w:rsidRDefault="00152E95">
      <w:pPr>
        <w:spacing w:after="0" w:line="240" w:lineRule="auto"/>
      </w:pPr>
      <w:r>
        <w:continuationSeparator/>
      </w:r>
    </w:p>
  </w:endnote>
  <w:endnote w:type="continuationNotice" w:id="1">
    <w:p w:rsidR="00152E95" w:rsidRDefault="00152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95" w:rsidRDefault="00152E95">
      <w:pPr>
        <w:spacing w:after="0" w:line="240" w:lineRule="auto"/>
      </w:pPr>
      <w:r>
        <w:separator/>
      </w:r>
    </w:p>
  </w:footnote>
  <w:footnote w:type="continuationSeparator" w:id="0">
    <w:p w:rsidR="00152E95" w:rsidRDefault="00152E95">
      <w:pPr>
        <w:spacing w:after="0" w:line="240" w:lineRule="auto"/>
      </w:pPr>
      <w:r>
        <w:continuationSeparator/>
      </w:r>
    </w:p>
  </w:footnote>
  <w:footnote w:type="continuationNotice" w:id="1">
    <w:p w:rsidR="00152E95" w:rsidRDefault="00152E95">
      <w:pPr>
        <w:spacing w:after="0" w:line="240" w:lineRule="auto"/>
      </w:pPr>
    </w:p>
  </w:footnote>
  <w:footnote w:id="2">
    <w:p w:rsidR="00184717" w:rsidRPr="00B14F61" w:rsidRDefault="00184717">
      <w:pPr>
        <w:pStyle w:val="Funotentext"/>
        <w:rPr>
          <w:lang w:val="de-DE"/>
        </w:rPr>
      </w:pPr>
      <w:r>
        <w:rPr>
          <w:rStyle w:val="Funotenzeichen"/>
        </w:rPr>
        <w:footnoteRef/>
      </w:r>
      <w:r w:rsidRPr="00B14F61">
        <w:rPr>
          <w:lang w:val="de-DE"/>
        </w:rPr>
        <w:t xml:space="preserve"> </w:t>
      </w:r>
      <w:r>
        <w:rPr>
          <w:lang w:val="de-DE"/>
        </w:rPr>
        <w:t xml:space="preserve">Es </w:t>
      </w:r>
      <w:r w:rsidR="00682752">
        <w:rPr>
          <w:lang w:val="de-DE"/>
        </w:rPr>
        <w:t xml:space="preserve">wird </w:t>
      </w:r>
      <w:r>
        <w:rPr>
          <w:lang w:val="de-DE"/>
        </w:rPr>
        <w:t>dem Unternehmen überlassen, ob es dabei Auszubildende berücksichtigen will</w:t>
      </w:r>
      <w:r w:rsidR="00682752">
        <w:rPr>
          <w:lang w:val="de-DE"/>
        </w:rPr>
        <w:t>.</w:t>
      </w:r>
      <w:r>
        <w:rPr>
          <w:lang w:val="de-DE"/>
        </w:rPr>
        <w:t xml:space="preserve"> </w:t>
      </w:r>
    </w:p>
  </w:footnote>
  <w:footnote w:id="3">
    <w:p w:rsidR="0096469F" w:rsidRPr="00B14F61" w:rsidRDefault="0096469F" w:rsidP="0096469F">
      <w:pPr>
        <w:pStyle w:val="Funotentext"/>
        <w:rPr>
          <w:lang w:val="de-DE"/>
        </w:rPr>
      </w:pPr>
      <w:r>
        <w:rPr>
          <w:rStyle w:val="Funotenzeichen"/>
        </w:rPr>
        <w:footnoteRef/>
      </w:r>
      <w:r w:rsidRPr="00B14F61">
        <w:rPr>
          <w:lang w:val="de-DE"/>
        </w:rPr>
        <w:t xml:space="preserve"> </w:t>
      </w:r>
      <w:r>
        <w:rPr>
          <w:lang w:val="de-DE"/>
        </w:rPr>
        <w:t>Gemeinnützige Unternehmen sind unabhängig von ihrer Rechtsformüber die Formulierung „</w:t>
      </w:r>
      <w:r w:rsidRPr="001B4614">
        <w:rPr>
          <w:lang w:val="de-DE"/>
        </w:rPr>
        <w:t>wirtschaftlich und damit dauerhaft am Markt als Unternehmen tätig</w:t>
      </w:r>
      <w:r>
        <w:rPr>
          <w:lang w:val="de-DE"/>
        </w:rPr>
        <w:t xml:space="preserve">“ erfasst . </w:t>
      </w:r>
    </w:p>
  </w:footnote>
  <w:footnote w:id="4">
    <w:p w:rsidR="00887397" w:rsidRPr="00642000" w:rsidRDefault="00887397">
      <w:pPr>
        <w:pStyle w:val="Funotentext"/>
        <w:rPr>
          <w:lang w:val="de-DE"/>
        </w:rPr>
      </w:pPr>
      <w:r>
        <w:rPr>
          <w:rStyle w:val="Funotenzeichen"/>
        </w:rPr>
        <w:footnoteRef/>
      </w:r>
      <w:r w:rsidRPr="003B068E">
        <w:rPr>
          <w:lang w:val="de-DE"/>
        </w:rPr>
        <w:t xml:space="preserve"> Siehe im Bundeskabinett am 23. März 2020 verabschiedetes Eckpunktepapier.</w:t>
      </w:r>
    </w:p>
  </w:footnote>
  <w:footnote w:id="5">
    <w:p w:rsidR="007C2261" w:rsidRPr="007C2261" w:rsidRDefault="000B43EF" w:rsidP="007C2261">
      <w:pPr>
        <w:rPr>
          <w:rFonts w:ascii="Arial" w:hAnsi="Arial" w:cs="Arial"/>
          <w:sz w:val="16"/>
          <w:szCs w:val="16"/>
        </w:rPr>
      </w:pPr>
      <w:r>
        <w:rPr>
          <w:rStyle w:val="Funotenzeichen"/>
        </w:rPr>
        <w:footnoteRef/>
      </w:r>
      <w:r w:rsidRPr="002326B8">
        <w:t xml:space="preserve"> </w:t>
      </w:r>
      <w:r w:rsidRPr="00010A75">
        <w:rPr>
          <w:rFonts w:ascii="Arial" w:hAnsi="Arial" w:cs="Arial"/>
          <w:sz w:val="16"/>
        </w:rPr>
        <w:t xml:space="preserve">Verordnung </w:t>
      </w:r>
      <w:r>
        <w:rPr>
          <w:rFonts w:ascii="Arial" w:hAnsi="Arial" w:cs="Arial"/>
          <w:sz w:val="16"/>
        </w:rPr>
        <w:t xml:space="preserve">(EU) Nr. 651/2014 der Kommission vom 17. Juni 2014 </w:t>
      </w:r>
      <w:r w:rsidRPr="00010A75">
        <w:rPr>
          <w:rFonts w:ascii="Arial" w:hAnsi="Arial" w:cs="Arial"/>
          <w:bCs/>
          <w:sz w:val="16"/>
        </w:rPr>
        <w:t>zur Feststellung der Vereinbarkeit bestimmter Gruppen von Beihilfen mit dem Binnenmarkt in Anwendung der Artikel 107 und 108 des Vertrags über die Arbeitsweise der Europäischen Union</w:t>
      </w:r>
      <w:r>
        <w:rPr>
          <w:rFonts w:ascii="Arial" w:hAnsi="Arial" w:cs="Arial"/>
          <w:bCs/>
          <w:sz w:val="16"/>
        </w:rPr>
        <w:t>, Amtsblatt der Europäischen Union L 187 vom 26.6</w:t>
      </w:r>
      <w:r w:rsidRPr="007C2261">
        <w:rPr>
          <w:rFonts w:ascii="Arial" w:hAnsi="Arial" w:cs="Arial"/>
          <w:bCs/>
          <w:sz w:val="16"/>
        </w:rPr>
        <w:t>.2014, S. 1.</w:t>
      </w:r>
      <w:r w:rsidR="007C2261" w:rsidRPr="007C2261">
        <w:rPr>
          <w:rFonts w:ascii="Arial" w:hAnsi="Arial" w:cs="Arial"/>
          <w:bCs/>
          <w:sz w:val="16"/>
          <w:szCs w:val="16"/>
        </w:rPr>
        <w:t xml:space="preserve">sowie </w:t>
      </w:r>
      <w:r w:rsidR="007C2261" w:rsidRPr="007C2261">
        <w:rPr>
          <w:rFonts w:ascii="Arial" w:hAnsi="Arial" w:cs="Arial"/>
          <w:sz w:val="16"/>
          <w:szCs w:val="16"/>
        </w:rPr>
        <w:t xml:space="preserve">§ 2 Abs. </w:t>
      </w:r>
      <w:r w:rsidR="007C2261">
        <w:rPr>
          <w:rFonts w:ascii="Arial" w:hAnsi="Arial" w:cs="Arial"/>
          <w:sz w:val="16"/>
          <w:szCs w:val="16"/>
        </w:rPr>
        <w:t>6 Bundesregelung Kleinbeihilfen.</w:t>
      </w:r>
    </w:p>
    <w:p w:rsidR="000B43EF" w:rsidRPr="002326B8" w:rsidRDefault="000B43EF" w:rsidP="000B43EF">
      <w:pPr>
        <w:pStyle w:val="Funotentext"/>
        <w:rPr>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03" w:rsidRDefault="00EF5C03" w:rsidP="00853F4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F5C03" w:rsidRDefault="00EF5C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03" w:rsidRDefault="00EF5C03" w:rsidP="00853F4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44A0C">
      <w:rPr>
        <w:rStyle w:val="Seitenzahl"/>
        <w:noProof/>
      </w:rPr>
      <w:t>2</w:t>
    </w:r>
    <w:r>
      <w:rPr>
        <w:rStyle w:val="Seitenzahl"/>
      </w:rPr>
      <w:fldChar w:fldCharType="end"/>
    </w:r>
  </w:p>
  <w:p w:rsidR="00EF5C03" w:rsidRDefault="00824ED7">
    <w:pPr>
      <w:pStyle w:val="Kopfzeile"/>
    </w:pPr>
    <w:r>
      <w:t xml:space="preserve">BMWI </w:t>
    </w:r>
    <w:r w:rsidR="003A36A6">
      <w:t xml:space="preserve">STAND: </w:t>
    </w:r>
    <w:r>
      <w:t>19:00</w:t>
    </w:r>
    <w:r w:rsidR="005D0C44">
      <w:t xml:space="preserve"> (2</w:t>
    </w:r>
    <w:r>
      <w:t>8</w:t>
    </w:r>
    <w:r w:rsidR="005D0C44">
      <w:t>.03.2020)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693"/>
    <w:multiLevelType w:val="hybridMultilevel"/>
    <w:tmpl w:val="72F2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385037"/>
    <w:multiLevelType w:val="hybridMultilevel"/>
    <w:tmpl w:val="DA5C78FE"/>
    <w:lvl w:ilvl="0" w:tplc="BAEC9170">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nsid w:val="258A657B"/>
    <w:multiLevelType w:val="hybridMultilevel"/>
    <w:tmpl w:val="10A843AE"/>
    <w:lvl w:ilvl="0" w:tplc="81C869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267E11"/>
    <w:multiLevelType w:val="hybridMultilevel"/>
    <w:tmpl w:val="B62AFDE6"/>
    <w:lvl w:ilvl="0" w:tplc="D13474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9D361E6"/>
    <w:multiLevelType w:val="hybridMultilevel"/>
    <w:tmpl w:val="28A222D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52"/>
    <w:rsid w:val="00004232"/>
    <w:rsid w:val="00007C6E"/>
    <w:rsid w:val="000129A1"/>
    <w:rsid w:val="00012D8E"/>
    <w:rsid w:val="00016F0C"/>
    <w:rsid w:val="0001787B"/>
    <w:rsid w:val="000212FF"/>
    <w:rsid w:val="00021BAA"/>
    <w:rsid w:val="0004129E"/>
    <w:rsid w:val="00060E89"/>
    <w:rsid w:val="00093F47"/>
    <w:rsid w:val="000B29D2"/>
    <w:rsid w:val="000B43EF"/>
    <w:rsid w:val="000C3CD6"/>
    <w:rsid w:val="000C4C29"/>
    <w:rsid w:val="000C658B"/>
    <w:rsid w:val="000E234B"/>
    <w:rsid w:val="000E3D8F"/>
    <w:rsid w:val="000E4185"/>
    <w:rsid w:val="000F32A6"/>
    <w:rsid w:val="001054CE"/>
    <w:rsid w:val="00114299"/>
    <w:rsid w:val="00115030"/>
    <w:rsid w:val="001168CE"/>
    <w:rsid w:val="00120C3B"/>
    <w:rsid w:val="001213D0"/>
    <w:rsid w:val="00123B3A"/>
    <w:rsid w:val="00125CF3"/>
    <w:rsid w:val="00127B86"/>
    <w:rsid w:val="00142818"/>
    <w:rsid w:val="00142A3C"/>
    <w:rsid w:val="00143921"/>
    <w:rsid w:val="00150CA2"/>
    <w:rsid w:val="00152E95"/>
    <w:rsid w:val="00152FC4"/>
    <w:rsid w:val="00156E84"/>
    <w:rsid w:val="001579A6"/>
    <w:rsid w:val="001747CF"/>
    <w:rsid w:val="00180A67"/>
    <w:rsid w:val="00184717"/>
    <w:rsid w:val="00187968"/>
    <w:rsid w:val="001A0AD3"/>
    <w:rsid w:val="001A3A8A"/>
    <w:rsid w:val="001A5B5D"/>
    <w:rsid w:val="001B16AC"/>
    <w:rsid w:val="001B1A6B"/>
    <w:rsid w:val="001B4614"/>
    <w:rsid w:val="001B518E"/>
    <w:rsid w:val="001B6FDE"/>
    <w:rsid w:val="001C46EF"/>
    <w:rsid w:val="001C630E"/>
    <w:rsid w:val="001F138F"/>
    <w:rsid w:val="001F25A0"/>
    <w:rsid w:val="001F4A10"/>
    <w:rsid w:val="001F656B"/>
    <w:rsid w:val="00201635"/>
    <w:rsid w:val="00203A59"/>
    <w:rsid w:val="00205A70"/>
    <w:rsid w:val="0021604C"/>
    <w:rsid w:val="00224111"/>
    <w:rsid w:val="002326B8"/>
    <w:rsid w:val="00237EC3"/>
    <w:rsid w:val="00241488"/>
    <w:rsid w:val="00250604"/>
    <w:rsid w:val="002520BD"/>
    <w:rsid w:val="0027222E"/>
    <w:rsid w:val="00273577"/>
    <w:rsid w:val="00275834"/>
    <w:rsid w:val="00284846"/>
    <w:rsid w:val="0028561B"/>
    <w:rsid w:val="00287830"/>
    <w:rsid w:val="002C1839"/>
    <w:rsid w:val="002E74F1"/>
    <w:rsid w:val="002E78CC"/>
    <w:rsid w:val="002F48C7"/>
    <w:rsid w:val="0030077C"/>
    <w:rsid w:val="00302F6A"/>
    <w:rsid w:val="00305CCC"/>
    <w:rsid w:val="00320C07"/>
    <w:rsid w:val="00354411"/>
    <w:rsid w:val="00361515"/>
    <w:rsid w:val="00365776"/>
    <w:rsid w:val="00366D8F"/>
    <w:rsid w:val="00372553"/>
    <w:rsid w:val="0038688F"/>
    <w:rsid w:val="003A36A6"/>
    <w:rsid w:val="003A652B"/>
    <w:rsid w:val="003A707B"/>
    <w:rsid w:val="003B068E"/>
    <w:rsid w:val="003C3C0B"/>
    <w:rsid w:val="003C755D"/>
    <w:rsid w:val="003D1236"/>
    <w:rsid w:val="003D3419"/>
    <w:rsid w:val="003E1F25"/>
    <w:rsid w:val="003E22CE"/>
    <w:rsid w:val="00401FC1"/>
    <w:rsid w:val="004109E3"/>
    <w:rsid w:val="004269E7"/>
    <w:rsid w:val="004468C2"/>
    <w:rsid w:val="004510B5"/>
    <w:rsid w:val="00453B19"/>
    <w:rsid w:val="0046042B"/>
    <w:rsid w:val="0046466D"/>
    <w:rsid w:val="00471698"/>
    <w:rsid w:val="004829B7"/>
    <w:rsid w:val="0048561D"/>
    <w:rsid w:val="004862F6"/>
    <w:rsid w:val="00487352"/>
    <w:rsid w:val="00491A75"/>
    <w:rsid w:val="0049760C"/>
    <w:rsid w:val="004B0B2F"/>
    <w:rsid w:val="004B53E4"/>
    <w:rsid w:val="004C54CD"/>
    <w:rsid w:val="004E3A82"/>
    <w:rsid w:val="004E78BF"/>
    <w:rsid w:val="004F2459"/>
    <w:rsid w:val="00503A6A"/>
    <w:rsid w:val="00504974"/>
    <w:rsid w:val="005075DA"/>
    <w:rsid w:val="00510722"/>
    <w:rsid w:val="0051415A"/>
    <w:rsid w:val="005156AE"/>
    <w:rsid w:val="00516F40"/>
    <w:rsid w:val="00532A1A"/>
    <w:rsid w:val="00536378"/>
    <w:rsid w:val="005441CC"/>
    <w:rsid w:val="00551C4E"/>
    <w:rsid w:val="00556266"/>
    <w:rsid w:val="005745E3"/>
    <w:rsid w:val="005752D7"/>
    <w:rsid w:val="005767CD"/>
    <w:rsid w:val="00587A7B"/>
    <w:rsid w:val="00594F68"/>
    <w:rsid w:val="005A18A8"/>
    <w:rsid w:val="005B1F5C"/>
    <w:rsid w:val="005B5926"/>
    <w:rsid w:val="005C1AED"/>
    <w:rsid w:val="005C42C0"/>
    <w:rsid w:val="005C6815"/>
    <w:rsid w:val="005D046B"/>
    <w:rsid w:val="005D0A3B"/>
    <w:rsid w:val="005D0C44"/>
    <w:rsid w:val="005D0CDD"/>
    <w:rsid w:val="005D1715"/>
    <w:rsid w:val="005D3BA1"/>
    <w:rsid w:val="005E16AE"/>
    <w:rsid w:val="005E2D73"/>
    <w:rsid w:val="005F54EC"/>
    <w:rsid w:val="005F7AE7"/>
    <w:rsid w:val="0060617B"/>
    <w:rsid w:val="006065E6"/>
    <w:rsid w:val="00624DDA"/>
    <w:rsid w:val="00636399"/>
    <w:rsid w:val="006407E4"/>
    <w:rsid w:val="00641878"/>
    <w:rsid w:val="00642000"/>
    <w:rsid w:val="00642762"/>
    <w:rsid w:val="00644040"/>
    <w:rsid w:val="006449D8"/>
    <w:rsid w:val="00644BF3"/>
    <w:rsid w:val="00646958"/>
    <w:rsid w:val="00652AAC"/>
    <w:rsid w:val="0066267C"/>
    <w:rsid w:val="00666F29"/>
    <w:rsid w:val="00666FF2"/>
    <w:rsid w:val="00670F12"/>
    <w:rsid w:val="00682752"/>
    <w:rsid w:val="00684523"/>
    <w:rsid w:val="00691EA8"/>
    <w:rsid w:val="00691F1D"/>
    <w:rsid w:val="006964C7"/>
    <w:rsid w:val="006A1AED"/>
    <w:rsid w:val="006A2314"/>
    <w:rsid w:val="006A3E19"/>
    <w:rsid w:val="006C0F01"/>
    <w:rsid w:val="006C151E"/>
    <w:rsid w:val="006C2EC7"/>
    <w:rsid w:val="006C47DC"/>
    <w:rsid w:val="006C7450"/>
    <w:rsid w:val="006E27A2"/>
    <w:rsid w:val="006E50E7"/>
    <w:rsid w:val="006E6D3B"/>
    <w:rsid w:val="00704DD0"/>
    <w:rsid w:val="00714D77"/>
    <w:rsid w:val="007178B0"/>
    <w:rsid w:val="00722B2C"/>
    <w:rsid w:val="00732EB2"/>
    <w:rsid w:val="007477B5"/>
    <w:rsid w:val="00753508"/>
    <w:rsid w:val="00757820"/>
    <w:rsid w:val="007601CA"/>
    <w:rsid w:val="00773C28"/>
    <w:rsid w:val="0077786F"/>
    <w:rsid w:val="007A31FA"/>
    <w:rsid w:val="007B4798"/>
    <w:rsid w:val="007B5DFE"/>
    <w:rsid w:val="007C2239"/>
    <w:rsid w:val="007C2261"/>
    <w:rsid w:val="007D088C"/>
    <w:rsid w:val="007D4D02"/>
    <w:rsid w:val="007D5B88"/>
    <w:rsid w:val="007E4AF1"/>
    <w:rsid w:val="007F1E45"/>
    <w:rsid w:val="007F62F7"/>
    <w:rsid w:val="0080589D"/>
    <w:rsid w:val="00807E1C"/>
    <w:rsid w:val="00820C43"/>
    <w:rsid w:val="00824ED7"/>
    <w:rsid w:val="0083712D"/>
    <w:rsid w:val="00853F44"/>
    <w:rsid w:val="0085618A"/>
    <w:rsid w:val="008561F0"/>
    <w:rsid w:val="00865346"/>
    <w:rsid w:val="0086583F"/>
    <w:rsid w:val="00866CED"/>
    <w:rsid w:val="00866D38"/>
    <w:rsid w:val="00870BFB"/>
    <w:rsid w:val="00876FE0"/>
    <w:rsid w:val="008810D8"/>
    <w:rsid w:val="00887397"/>
    <w:rsid w:val="008B1F5F"/>
    <w:rsid w:val="008B6F92"/>
    <w:rsid w:val="008C5917"/>
    <w:rsid w:val="008D2F83"/>
    <w:rsid w:val="008E2DD7"/>
    <w:rsid w:val="008E3BE1"/>
    <w:rsid w:val="008E6447"/>
    <w:rsid w:val="008F056C"/>
    <w:rsid w:val="008F4D0C"/>
    <w:rsid w:val="008F70C8"/>
    <w:rsid w:val="00905C9E"/>
    <w:rsid w:val="00911811"/>
    <w:rsid w:val="0091716D"/>
    <w:rsid w:val="009171E3"/>
    <w:rsid w:val="00926FC3"/>
    <w:rsid w:val="0096469F"/>
    <w:rsid w:val="00980AEF"/>
    <w:rsid w:val="009903A9"/>
    <w:rsid w:val="00990AD7"/>
    <w:rsid w:val="0099625F"/>
    <w:rsid w:val="009A22E3"/>
    <w:rsid w:val="009A7984"/>
    <w:rsid w:val="009C300A"/>
    <w:rsid w:val="009D01AD"/>
    <w:rsid w:val="009E4070"/>
    <w:rsid w:val="009E726E"/>
    <w:rsid w:val="009F0763"/>
    <w:rsid w:val="009F23E9"/>
    <w:rsid w:val="00A0054C"/>
    <w:rsid w:val="00A03D27"/>
    <w:rsid w:val="00A07549"/>
    <w:rsid w:val="00A5307A"/>
    <w:rsid w:val="00A5473F"/>
    <w:rsid w:val="00A60785"/>
    <w:rsid w:val="00A61E1F"/>
    <w:rsid w:val="00A6737C"/>
    <w:rsid w:val="00A67B99"/>
    <w:rsid w:val="00A722FD"/>
    <w:rsid w:val="00A85F13"/>
    <w:rsid w:val="00AA153A"/>
    <w:rsid w:val="00AD696B"/>
    <w:rsid w:val="00AD6B79"/>
    <w:rsid w:val="00AD7103"/>
    <w:rsid w:val="00AE5F1D"/>
    <w:rsid w:val="00B06D76"/>
    <w:rsid w:val="00B14F61"/>
    <w:rsid w:val="00B207A1"/>
    <w:rsid w:val="00B231F0"/>
    <w:rsid w:val="00B44892"/>
    <w:rsid w:val="00B65853"/>
    <w:rsid w:val="00B703B2"/>
    <w:rsid w:val="00B72519"/>
    <w:rsid w:val="00B759CB"/>
    <w:rsid w:val="00B7732A"/>
    <w:rsid w:val="00B864D4"/>
    <w:rsid w:val="00B87AA1"/>
    <w:rsid w:val="00B930F0"/>
    <w:rsid w:val="00B93FF8"/>
    <w:rsid w:val="00B950AE"/>
    <w:rsid w:val="00BA37A7"/>
    <w:rsid w:val="00BA49A8"/>
    <w:rsid w:val="00BA741A"/>
    <w:rsid w:val="00BB01EE"/>
    <w:rsid w:val="00BC2F9F"/>
    <w:rsid w:val="00BE1A5A"/>
    <w:rsid w:val="00BE250D"/>
    <w:rsid w:val="00BE5F48"/>
    <w:rsid w:val="00BF7872"/>
    <w:rsid w:val="00C1388F"/>
    <w:rsid w:val="00C24A99"/>
    <w:rsid w:val="00C34B30"/>
    <w:rsid w:val="00C371E1"/>
    <w:rsid w:val="00C541AB"/>
    <w:rsid w:val="00C56110"/>
    <w:rsid w:val="00C6152F"/>
    <w:rsid w:val="00C71502"/>
    <w:rsid w:val="00C82A69"/>
    <w:rsid w:val="00C873D9"/>
    <w:rsid w:val="00CA3FC5"/>
    <w:rsid w:val="00CA7AD5"/>
    <w:rsid w:val="00CB53B4"/>
    <w:rsid w:val="00CB5443"/>
    <w:rsid w:val="00CB6FE6"/>
    <w:rsid w:val="00CC03F6"/>
    <w:rsid w:val="00CC306B"/>
    <w:rsid w:val="00CC3615"/>
    <w:rsid w:val="00CF1011"/>
    <w:rsid w:val="00CF189F"/>
    <w:rsid w:val="00CF48A7"/>
    <w:rsid w:val="00CF4AFD"/>
    <w:rsid w:val="00CF52F4"/>
    <w:rsid w:val="00D14337"/>
    <w:rsid w:val="00D244E4"/>
    <w:rsid w:val="00D435DA"/>
    <w:rsid w:val="00D46106"/>
    <w:rsid w:val="00D478C8"/>
    <w:rsid w:val="00D47CA9"/>
    <w:rsid w:val="00D7480E"/>
    <w:rsid w:val="00D82408"/>
    <w:rsid w:val="00D91C39"/>
    <w:rsid w:val="00D93DF7"/>
    <w:rsid w:val="00D96354"/>
    <w:rsid w:val="00DB78C3"/>
    <w:rsid w:val="00DC69A0"/>
    <w:rsid w:val="00DC7C1D"/>
    <w:rsid w:val="00DE31F6"/>
    <w:rsid w:val="00DE6498"/>
    <w:rsid w:val="00DE68DF"/>
    <w:rsid w:val="00E21AAE"/>
    <w:rsid w:val="00E21DDA"/>
    <w:rsid w:val="00E24EAC"/>
    <w:rsid w:val="00E3002D"/>
    <w:rsid w:val="00E57962"/>
    <w:rsid w:val="00E62587"/>
    <w:rsid w:val="00E667E4"/>
    <w:rsid w:val="00E7350B"/>
    <w:rsid w:val="00E74B12"/>
    <w:rsid w:val="00E81681"/>
    <w:rsid w:val="00E97BAA"/>
    <w:rsid w:val="00EA611E"/>
    <w:rsid w:val="00EC2AE8"/>
    <w:rsid w:val="00EC7E48"/>
    <w:rsid w:val="00ED552A"/>
    <w:rsid w:val="00EE06CC"/>
    <w:rsid w:val="00EF5C03"/>
    <w:rsid w:val="00F010B3"/>
    <w:rsid w:val="00F0286A"/>
    <w:rsid w:val="00F253C3"/>
    <w:rsid w:val="00F30E13"/>
    <w:rsid w:val="00F34D3E"/>
    <w:rsid w:val="00F44A0C"/>
    <w:rsid w:val="00F46391"/>
    <w:rsid w:val="00F50C56"/>
    <w:rsid w:val="00F5547C"/>
    <w:rsid w:val="00F6034B"/>
    <w:rsid w:val="00F67918"/>
    <w:rsid w:val="00F75A27"/>
    <w:rsid w:val="00F839DE"/>
    <w:rsid w:val="00F91B0C"/>
    <w:rsid w:val="00F92F84"/>
    <w:rsid w:val="00FA29BA"/>
    <w:rsid w:val="00FB6EC1"/>
    <w:rsid w:val="00FC4710"/>
    <w:rsid w:val="00FE2C1A"/>
    <w:rsid w:val="00FE2D61"/>
    <w:rsid w:val="00FE30A9"/>
    <w:rsid w:val="00FE72D5"/>
    <w:rsid w:val="00FF3E01"/>
    <w:rsid w:val="00FF6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58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0589D"/>
    <w:rPr>
      <w:rFonts w:ascii="Tahoma" w:hAnsi="Tahoma" w:cs="Tahoma"/>
      <w:sz w:val="16"/>
      <w:szCs w:val="16"/>
      <w:lang w:eastAsia="en-US"/>
    </w:rPr>
  </w:style>
  <w:style w:type="character" w:styleId="Kommentarzeichen">
    <w:name w:val="annotation reference"/>
    <w:semiHidden/>
    <w:rsid w:val="005441CC"/>
    <w:rPr>
      <w:sz w:val="16"/>
      <w:szCs w:val="16"/>
    </w:rPr>
  </w:style>
  <w:style w:type="paragraph" w:styleId="Kommentartext">
    <w:name w:val="annotation text"/>
    <w:basedOn w:val="Standard"/>
    <w:link w:val="KommentartextZchn"/>
    <w:semiHidden/>
    <w:rsid w:val="005441CC"/>
    <w:rPr>
      <w:sz w:val="20"/>
      <w:szCs w:val="20"/>
    </w:rPr>
  </w:style>
  <w:style w:type="paragraph" w:styleId="Kommentarthema">
    <w:name w:val="annotation subject"/>
    <w:basedOn w:val="Kommentartext"/>
    <w:next w:val="Kommentartext"/>
    <w:semiHidden/>
    <w:rsid w:val="005441CC"/>
    <w:rPr>
      <w:b/>
      <w:bCs/>
    </w:rPr>
  </w:style>
  <w:style w:type="paragraph" w:styleId="Kopfzeile">
    <w:name w:val="header"/>
    <w:basedOn w:val="Standard"/>
    <w:rsid w:val="00853F44"/>
    <w:pPr>
      <w:tabs>
        <w:tab w:val="center" w:pos="4536"/>
        <w:tab w:val="right" w:pos="9072"/>
      </w:tabs>
    </w:pPr>
  </w:style>
  <w:style w:type="character" w:styleId="Seitenzahl">
    <w:name w:val="page number"/>
    <w:basedOn w:val="Absatz-Standardschriftart"/>
    <w:rsid w:val="00853F44"/>
  </w:style>
  <w:style w:type="paragraph" w:styleId="Fuzeile">
    <w:name w:val="footer"/>
    <w:basedOn w:val="Standard"/>
    <w:link w:val="FuzeileZchn"/>
    <w:uiPriority w:val="99"/>
    <w:unhideWhenUsed/>
    <w:rsid w:val="007178B0"/>
    <w:pPr>
      <w:tabs>
        <w:tab w:val="center" w:pos="4536"/>
        <w:tab w:val="right" w:pos="9072"/>
      </w:tabs>
    </w:pPr>
  </w:style>
  <w:style w:type="character" w:customStyle="1" w:styleId="FuzeileZchn">
    <w:name w:val="Fußzeile Zchn"/>
    <w:link w:val="Fuzeile"/>
    <w:uiPriority w:val="99"/>
    <w:rsid w:val="007178B0"/>
    <w:rPr>
      <w:sz w:val="22"/>
      <w:szCs w:val="22"/>
      <w:lang w:eastAsia="en-US"/>
    </w:rPr>
  </w:style>
  <w:style w:type="paragraph" w:styleId="Funotentext">
    <w:name w:val="footnote text"/>
    <w:basedOn w:val="Standard"/>
    <w:link w:val="FunotentextZchn"/>
    <w:uiPriority w:val="99"/>
    <w:semiHidden/>
    <w:unhideWhenUsed/>
    <w:rsid w:val="000B43EF"/>
    <w:pPr>
      <w:spacing w:after="0" w:line="240" w:lineRule="auto"/>
    </w:pPr>
    <w:rPr>
      <w:rFonts w:ascii="Times New Roman" w:eastAsia="PMingLiU" w:hAnsi="Times New Roman"/>
      <w:sz w:val="20"/>
      <w:szCs w:val="20"/>
      <w:lang w:val="en-US"/>
    </w:rPr>
  </w:style>
  <w:style w:type="character" w:customStyle="1" w:styleId="FunotentextZchn">
    <w:name w:val="Fußnotentext Zchn"/>
    <w:link w:val="Funotentext"/>
    <w:uiPriority w:val="99"/>
    <w:semiHidden/>
    <w:rsid w:val="000B43EF"/>
    <w:rPr>
      <w:rFonts w:ascii="Times New Roman" w:eastAsia="PMingLiU" w:hAnsi="Times New Roman"/>
      <w:lang w:val="en-US" w:eastAsia="en-US"/>
    </w:rPr>
  </w:style>
  <w:style w:type="character" w:styleId="Funotenzeichen">
    <w:name w:val="footnote reference"/>
    <w:uiPriority w:val="99"/>
    <w:semiHidden/>
    <w:unhideWhenUsed/>
    <w:rsid w:val="000B43EF"/>
    <w:rPr>
      <w:vertAlign w:val="superscript"/>
    </w:rPr>
  </w:style>
  <w:style w:type="paragraph" w:styleId="NurText">
    <w:name w:val="Plain Text"/>
    <w:basedOn w:val="Standard"/>
    <w:link w:val="NurTextZchn"/>
    <w:uiPriority w:val="99"/>
    <w:semiHidden/>
    <w:unhideWhenUsed/>
    <w:rsid w:val="00E24EAC"/>
    <w:pPr>
      <w:spacing w:after="0" w:line="240" w:lineRule="auto"/>
    </w:pPr>
    <w:rPr>
      <w:szCs w:val="21"/>
    </w:rPr>
  </w:style>
  <w:style w:type="character" w:customStyle="1" w:styleId="NurTextZchn">
    <w:name w:val="Nur Text Zchn"/>
    <w:link w:val="NurText"/>
    <w:uiPriority w:val="99"/>
    <w:semiHidden/>
    <w:rsid w:val="00E24EAC"/>
    <w:rPr>
      <w:sz w:val="22"/>
      <w:szCs w:val="21"/>
      <w:lang w:eastAsia="en-US"/>
    </w:rPr>
  </w:style>
  <w:style w:type="character" w:customStyle="1" w:styleId="KommentartextZchn">
    <w:name w:val="Kommentartext Zchn"/>
    <w:basedOn w:val="Absatz-Standardschriftart"/>
    <w:link w:val="Kommentartext"/>
    <w:semiHidden/>
    <w:rsid w:val="000C4C29"/>
    <w:rPr>
      <w:lang w:eastAsia="en-US"/>
    </w:rPr>
  </w:style>
  <w:style w:type="paragraph" w:styleId="Listenabsatz">
    <w:name w:val="List Paragraph"/>
    <w:basedOn w:val="Standard"/>
    <w:uiPriority w:val="34"/>
    <w:qFormat/>
    <w:rsid w:val="00486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58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0589D"/>
    <w:rPr>
      <w:rFonts w:ascii="Tahoma" w:hAnsi="Tahoma" w:cs="Tahoma"/>
      <w:sz w:val="16"/>
      <w:szCs w:val="16"/>
      <w:lang w:eastAsia="en-US"/>
    </w:rPr>
  </w:style>
  <w:style w:type="character" w:styleId="Kommentarzeichen">
    <w:name w:val="annotation reference"/>
    <w:semiHidden/>
    <w:rsid w:val="005441CC"/>
    <w:rPr>
      <w:sz w:val="16"/>
      <w:szCs w:val="16"/>
    </w:rPr>
  </w:style>
  <w:style w:type="paragraph" w:styleId="Kommentartext">
    <w:name w:val="annotation text"/>
    <w:basedOn w:val="Standard"/>
    <w:link w:val="KommentartextZchn"/>
    <w:semiHidden/>
    <w:rsid w:val="005441CC"/>
    <w:rPr>
      <w:sz w:val="20"/>
      <w:szCs w:val="20"/>
    </w:rPr>
  </w:style>
  <w:style w:type="paragraph" w:styleId="Kommentarthema">
    <w:name w:val="annotation subject"/>
    <w:basedOn w:val="Kommentartext"/>
    <w:next w:val="Kommentartext"/>
    <w:semiHidden/>
    <w:rsid w:val="005441CC"/>
    <w:rPr>
      <w:b/>
      <w:bCs/>
    </w:rPr>
  </w:style>
  <w:style w:type="paragraph" w:styleId="Kopfzeile">
    <w:name w:val="header"/>
    <w:basedOn w:val="Standard"/>
    <w:rsid w:val="00853F44"/>
    <w:pPr>
      <w:tabs>
        <w:tab w:val="center" w:pos="4536"/>
        <w:tab w:val="right" w:pos="9072"/>
      </w:tabs>
    </w:pPr>
  </w:style>
  <w:style w:type="character" w:styleId="Seitenzahl">
    <w:name w:val="page number"/>
    <w:basedOn w:val="Absatz-Standardschriftart"/>
    <w:rsid w:val="00853F44"/>
  </w:style>
  <w:style w:type="paragraph" w:styleId="Fuzeile">
    <w:name w:val="footer"/>
    <w:basedOn w:val="Standard"/>
    <w:link w:val="FuzeileZchn"/>
    <w:uiPriority w:val="99"/>
    <w:unhideWhenUsed/>
    <w:rsid w:val="007178B0"/>
    <w:pPr>
      <w:tabs>
        <w:tab w:val="center" w:pos="4536"/>
        <w:tab w:val="right" w:pos="9072"/>
      </w:tabs>
    </w:pPr>
  </w:style>
  <w:style w:type="character" w:customStyle="1" w:styleId="FuzeileZchn">
    <w:name w:val="Fußzeile Zchn"/>
    <w:link w:val="Fuzeile"/>
    <w:uiPriority w:val="99"/>
    <w:rsid w:val="007178B0"/>
    <w:rPr>
      <w:sz w:val="22"/>
      <w:szCs w:val="22"/>
      <w:lang w:eastAsia="en-US"/>
    </w:rPr>
  </w:style>
  <w:style w:type="paragraph" w:styleId="Funotentext">
    <w:name w:val="footnote text"/>
    <w:basedOn w:val="Standard"/>
    <w:link w:val="FunotentextZchn"/>
    <w:uiPriority w:val="99"/>
    <w:semiHidden/>
    <w:unhideWhenUsed/>
    <w:rsid w:val="000B43EF"/>
    <w:pPr>
      <w:spacing w:after="0" w:line="240" w:lineRule="auto"/>
    </w:pPr>
    <w:rPr>
      <w:rFonts w:ascii="Times New Roman" w:eastAsia="PMingLiU" w:hAnsi="Times New Roman"/>
      <w:sz w:val="20"/>
      <w:szCs w:val="20"/>
      <w:lang w:val="en-US"/>
    </w:rPr>
  </w:style>
  <w:style w:type="character" w:customStyle="1" w:styleId="FunotentextZchn">
    <w:name w:val="Fußnotentext Zchn"/>
    <w:link w:val="Funotentext"/>
    <w:uiPriority w:val="99"/>
    <w:semiHidden/>
    <w:rsid w:val="000B43EF"/>
    <w:rPr>
      <w:rFonts w:ascii="Times New Roman" w:eastAsia="PMingLiU" w:hAnsi="Times New Roman"/>
      <w:lang w:val="en-US" w:eastAsia="en-US"/>
    </w:rPr>
  </w:style>
  <w:style w:type="character" w:styleId="Funotenzeichen">
    <w:name w:val="footnote reference"/>
    <w:uiPriority w:val="99"/>
    <w:semiHidden/>
    <w:unhideWhenUsed/>
    <w:rsid w:val="000B43EF"/>
    <w:rPr>
      <w:vertAlign w:val="superscript"/>
    </w:rPr>
  </w:style>
  <w:style w:type="paragraph" w:styleId="NurText">
    <w:name w:val="Plain Text"/>
    <w:basedOn w:val="Standard"/>
    <w:link w:val="NurTextZchn"/>
    <w:uiPriority w:val="99"/>
    <w:semiHidden/>
    <w:unhideWhenUsed/>
    <w:rsid w:val="00E24EAC"/>
    <w:pPr>
      <w:spacing w:after="0" w:line="240" w:lineRule="auto"/>
    </w:pPr>
    <w:rPr>
      <w:szCs w:val="21"/>
    </w:rPr>
  </w:style>
  <w:style w:type="character" w:customStyle="1" w:styleId="NurTextZchn">
    <w:name w:val="Nur Text Zchn"/>
    <w:link w:val="NurText"/>
    <w:uiPriority w:val="99"/>
    <w:semiHidden/>
    <w:rsid w:val="00E24EAC"/>
    <w:rPr>
      <w:sz w:val="22"/>
      <w:szCs w:val="21"/>
      <w:lang w:eastAsia="en-US"/>
    </w:rPr>
  </w:style>
  <w:style w:type="character" w:customStyle="1" w:styleId="KommentartextZchn">
    <w:name w:val="Kommentartext Zchn"/>
    <w:basedOn w:val="Absatz-Standardschriftart"/>
    <w:link w:val="Kommentartext"/>
    <w:semiHidden/>
    <w:rsid w:val="000C4C29"/>
    <w:rPr>
      <w:lang w:eastAsia="en-US"/>
    </w:rPr>
  </w:style>
  <w:style w:type="paragraph" w:styleId="Listenabsatz">
    <w:name w:val="List Paragraph"/>
    <w:basedOn w:val="Standard"/>
    <w:uiPriority w:val="34"/>
    <w:qFormat/>
    <w:rsid w:val="00486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29377">
      <w:bodyDiv w:val="1"/>
      <w:marLeft w:val="0"/>
      <w:marRight w:val="0"/>
      <w:marTop w:val="0"/>
      <w:marBottom w:val="0"/>
      <w:divBdr>
        <w:top w:val="none" w:sz="0" w:space="0" w:color="auto"/>
        <w:left w:val="none" w:sz="0" w:space="0" w:color="auto"/>
        <w:bottom w:val="none" w:sz="0" w:space="0" w:color="auto"/>
        <w:right w:val="none" w:sz="0" w:space="0" w:color="auto"/>
      </w:divBdr>
    </w:div>
    <w:div w:id="516769422">
      <w:bodyDiv w:val="1"/>
      <w:marLeft w:val="0"/>
      <w:marRight w:val="0"/>
      <w:marTop w:val="0"/>
      <w:marBottom w:val="0"/>
      <w:divBdr>
        <w:top w:val="none" w:sz="0" w:space="0" w:color="auto"/>
        <w:left w:val="none" w:sz="0" w:space="0" w:color="auto"/>
        <w:bottom w:val="none" w:sz="0" w:space="0" w:color="auto"/>
        <w:right w:val="none" w:sz="0" w:space="0" w:color="auto"/>
      </w:divBdr>
    </w:div>
    <w:div w:id="583418996">
      <w:bodyDiv w:val="1"/>
      <w:marLeft w:val="0"/>
      <w:marRight w:val="0"/>
      <w:marTop w:val="0"/>
      <w:marBottom w:val="0"/>
      <w:divBdr>
        <w:top w:val="none" w:sz="0" w:space="0" w:color="auto"/>
        <w:left w:val="none" w:sz="0" w:space="0" w:color="auto"/>
        <w:bottom w:val="none" w:sz="0" w:space="0" w:color="auto"/>
        <w:right w:val="none" w:sz="0" w:space="0" w:color="auto"/>
      </w:divBdr>
    </w:div>
    <w:div w:id="1919509818">
      <w:bodyDiv w:val="1"/>
      <w:marLeft w:val="0"/>
      <w:marRight w:val="0"/>
      <w:marTop w:val="0"/>
      <w:marBottom w:val="0"/>
      <w:divBdr>
        <w:top w:val="none" w:sz="0" w:space="0" w:color="auto"/>
        <w:left w:val="none" w:sz="0" w:space="0" w:color="auto"/>
        <w:bottom w:val="none" w:sz="0" w:space="0" w:color="auto"/>
        <w:right w:val="none" w:sz="0" w:space="0" w:color="auto"/>
      </w:divBdr>
    </w:div>
    <w:div w:id="21226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FB8B-F1E1-4920-B041-562AC279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6160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Ministerium des Landes/Freistaates xxx</vt:lpstr>
    </vt:vector>
  </TitlesOfParts>
  <Company>BMWi, IT-Referat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des Landes/Freistaates xxx</dc:title>
  <dc:creator>Bandelin, Peggy, II</dc:creator>
  <cp:lastModifiedBy>Kollmann, Katharina, Dr., VIIA5</cp:lastModifiedBy>
  <cp:revision>4</cp:revision>
  <cp:lastPrinted>2013-06-13T17:32:00Z</cp:lastPrinted>
  <dcterms:created xsi:type="dcterms:W3CDTF">2020-03-28T18:07:00Z</dcterms:created>
  <dcterms:modified xsi:type="dcterms:W3CDTF">2020-03-28T18:38:00Z</dcterms:modified>
</cp:coreProperties>
</file>